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E027" w14:textId="77777777" w:rsidR="005005F7" w:rsidRDefault="005005F7" w:rsidP="005005F7">
      <w:pPr>
        <w:ind w:left="-720"/>
        <w:rPr>
          <w:rFonts w:cs="Arial"/>
          <w:b/>
          <w:sz w:val="32"/>
        </w:rPr>
      </w:pPr>
      <w:r>
        <w:rPr>
          <w:rFonts w:cs="Arial"/>
          <w:b/>
          <w:sz w:val="32"/>
        </w:rPr>
        <w:t>Minutes</w:t>
      </w:r>
      <w:r w:rsidRPr="002E7053">
        <w:rPr>
          <w:rFonts w:cs="Arial"/>
          <w:b/>
          <w:sz w:val="32"/>
        </w:rPr>
        <w:t xml:space="preserve"> of </w:t>
      </w:r>
      <w:r>
        <w:rPr>
          <w:rFonts w:cs="Arial"/>
          <w:b/>
          <w:sz w:val="32"/>
        </w:rPr>
        <w:t xml:space="preserve">the previous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Executive Advisory Board</w:t>
      </w:r>
      <w:r w:rsidRPr="00990EB3">
        <w:rPr>
          <w:rFonts w:cs="Arial"/>
          <w:b/>
          <w:sz w:val="32"/>
        </w:rPr>
        <w:fldChar w:fldCharType="end"/>
      </w:r>
      <w:r w:rsidRPr="00990EB3">
        <w:rPr>
          <w:rFonts w:cs="Arial"/>
          <w:b/>
          <w:sz w:val="32"/>
        </w:rPr>
        <w:t xml:space="preserve"> meeting</w:t>
      </w:r>
    </w:p>
    <w:p w14:paraId="1A30220B" w14:textId="77777777" w:rsidR="005005F7" w:rsidRPr="00990EB3" w:rsidRDefault="005005F7" w:rsidP="005005F7">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005F7" w:rsidRPr="002E7053" w14:paraId="5485D94B" w14:textId="77777777" w:rsidTr="00FC523F">
        <w:tc>
          <w:tcPr>
            <w:tcW w:w="2160" w:type="dxa"/>
            <w:tcBorders>
              <w:top w:val="single" w:sz="12" w:space="0" w:color="auto"/>
            </w:tcBorders>
            <w:shd w:val="clear" w:color="auto" w:fill="auto"/>
            <w:tcMar>
              <w:top w:w="115" w:type="dxa"/>
              <w:left w:w="115" w:type="dxa"/>
              <w:right w:w="115" w:type="dxa"/>
            </w:tcMar>
          </w:tcPr>
          <w:p w14:paraId="4396CCB9" w14:textId="77777777" w:rsidR="005005F7" w:rsidRPr="0030484B" w:rsidRDefault="005005F7" w:rsidP="00FC523F">
            <w:pPr>
              <w:rPr>
                <w:b/>
              </w:rPr>
            </w:pPr>
            <w:r w:rsidRPr="0030484B">
              <w:rPr>
                <w:b/>
              </w:rPr>
              <w:t>Title:</w:t>
            </w:r>
          </w:p>
          <w:p w14:paraId="0B38AF0D" w14:textId="77777777" w:rsidR="005005F7" w:rsidRPr="0030484B" w:rsidRDefault="005005F7" w:rsidP="00FC523F">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18A03109" w14:textId="77777777" w:rsidR="005005F7" w:rsidRPr="002E7053" w:rsidRDefault="005005F7" w:rsidP="00FC523F">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Executive Advisory Board</w:t>
            </w:r>
            <w:r w:rsidRPr="0030484B">
              <w:rPr>
                <w:szCs w:val="40"/>
              </w:rPr>
              <w:fldChar w:fldCharType="end"/>
            </w:r>
          </w:p>
        </w:tc>
      </w:tr>
      <w:tr w:rsidR="005005F7" w:rsidRPr="002E7053" w14:paraId="53D1E06B" w14:textId="77777777" w:rsidTr="00FC523F">
        <w:tc>
          <w:tcPr>
            <w:tcW w:w="2160" w:type="dxa"/>
            <w:shd w:val="clear" w:color="auto" w:fill="auto"/>
          </w:tcPr>
          <w:p w14:paraId="2DEE06D6" w14:textId="77777777" w:rsidR="005005F7" w:rsidRPr="0030484B" w:rsidRDefault="005005F7" w:rsidP="00FC523F">
            <w:pPr>
              <w:rPr>
                <w:b/>
              </w:rPr>
            </w:pPr>
            <w:r w:rsidRPr="0030484B">
              <w:rPr>
                <w:b/>
              </w:rPr>
              <w:t>Date:</w:t>
            </w:r>
          </w:p>
          <w:p w14:paraId="1F890B7F" w14:textId="77777777" w:rsidR="005005F7" w:rsidRPr="0030484B" w:rsidRDefault="005005F7" w:rsidP="00FC523F">
            <w:pPr>
              <w:rPr>
                <w:b/>
                <w:sz w:val="16"/>
                <w:szCs w:val="16"/>
              </w:rPr>
            </w:pPr>
          </w:p>
        </w:tc>
        <w:tc>
          <w:tcPr>
            <w:tcW w:w="7128" w:type="dxa"/>
            <w:shd w:val="clear" w:color="auto" w:fill="auto"/>
          </w:tcPr>
          <w:p w14:paraId="678AD31D" w14:textId="77777777" w:rsidR="005005F7" w:rsidRPr="002E7053" w:rsidRDefault="005005F7" w:rsidP="00FC523F">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w:t>
            </w:r>
            <w:r>
              <w:rPr>
                <w:szCs w:val="24"/>
              </w:rPr>
              <w:t xml:space="preserve"> 11 March 2021</w:t>
            </w:r>
            <w:r w:rsidRPr="0030484B">
              <w:rPr>
                <w:szCs w:val="24"/>
              </w:rPr>
              <w:fldChar w:fldCharType="end"/>
            </w:r>
          </w:p>
        </w:tc>
      </w:tr>
      <w:tr w:rsidR="005005F7" w:rsidRPr="002E7053" w14:paraId="4B3EED89" w14:textId="77777777" w:rsidTr="00FC523F">
        <w:tc>
          <w:tcPr>
            <w:tcW w:w="2160" w:type="dxa"/>
            <w:shd w:val="clear" w:color="auto" w:fill="auto"/>
          </w:tcPr>
          <w:p w14:paraId="359B3D64" w14:textId="77777777" w:rsidR="005005F7" w:rsidRPr="0030484B" w:rsidRDefault="005005F7" w:rsidP="00FC523F">
            <w:pPr>
              <w:rPr>
                <w:b/>
              </w:rPr>
            </w:pPr>
            <w:r w:rsidRPr="0030484B">
              <w:rPr>
                <w:b/>
              </w:rPr>
              <w:t>Venue:</w:t>
            </w:r>
          </w:p>
        </w:tc>
        <w:tc>
          <w:tcPr>
            <w:tcW w:w="7128" w:type="dxa"/>
            <w:shd w:val="clear" w:color="auto" w:fill="auto"/>
          </w:tcPr>
          <w:p w14:paraId="1F8EFAF9" w14:textId="77777777" w:rsidR="005005F7" w:rsidRPr="002E7053" w:rsidRDefault="005005F7" w:rsidP="00FC523F">
            <w:r>
              <w:rPr>
                <w:szCs w:val="24"/>
              </w:rPr>
              <w:t>Zoom</w:t>
            </w:r>
          </w:p>
        </w:tc>
      </w:tr>
      <w:tr w:rsidR="005005F7" w:rsidRPr="0030484B" w14:paraId="7C6DD123" w14:textId="77777777" w:rsidTr="00FC523F">
        <w:tc>
          <w:tcPr>
            <w:tcW w:w="2160" w:type="dxa"/>
            <w:tcBorders>
              <w:bottom w:val="single" w:sz="12" w:space="0" w:color="auto"/>
            </w:tcBorders>
            <w:shd w:val="clear" w:color="auto" w:fill="auto"/>
          </w:tcPr>
          <w:p w14:paraId="482B7AC2" w14:textId="77777777" w:rsidR="005005F7" w:rsidRPr="0030484B" w:rsidRDefault="005005F7" w:rsidP="00FC523F">
            <w:pPr>
              <w:rPr>
                <w:b/>
                <w:sz w:val="12"/>
                <w:szCs w:val="12"/>
              </w:rPr>
            </w:pPr>
          </w:p>
        </w:tc>
        <w:tc>
          <w:tcPr>
            <w:tcW w:w="7128" w:type="dxa"/>
            <w:tcBorders>
              <w:bottom w:val="single" w:sz="12" w:space="0" w:color="auto"/>
            </w:tcBorders>
            <w:shd w:val="clear" w:color="auto" w:fill="auto"/>
          </w:tcPr>
          <w:p w14:paraId="47114416" w14:textId="77777777" w:rsidR="005005F7" w:rsidRPr="0030484B" w:rsidRDefault="005005F7" w:rsidP="00FC523F">
            <w:pPr>
              <w:rPr>
                <w:sz w:val="12"/>
                <w:szCs w:val="12"/>
              </w:rPr>
            </w:pPr>
          </w:p>
        </w:tc>
      </w:tr>
    </w:tbl>
    <w:p w14:paraId="1BFD210E" w14:textId="77777777" w:rsidR="005005F7" w:rsidRPr="002E7053" w:rsidRDefault="005005F7" w:rsidP="005005F7"/>
    <w:p w14:paraId="58E9DAF2" w14:textId="77777777" w:rsidR="005005F7" w:rsidRPr="00165129" w:rsidRDefault="005005F7" w:rsidP="005005F7">
      <w:pPr>
        <w:ind w:left="-720"/>
        <w:rPr>
          <w:rFonts w:cs="Arial"/>
          <w:b/>
          <w:szCs w:val="22"/>
        </w:rPr>
      </w:pPr>
      <w:r w:rsidRPr="00165129">
        <w:rPr>
          <w:rFonts w:cs="Arial"/>
          <w:b/>
          <w:szCs w:val="22"/>
        </w:rPr>
        <w:t>Attendance</w:t>
      </w:r>
    </w:p>
    <w:p w14:paraId="1E814CFC" w14:textId="77777777" w:rsidR="005005F7" w:rsidRPr="00165129" w:rsidRDefault="005005F7" w:rsidP="005005F7">
      <w:pPr>
        <w:ind w:left="-720"/>
        <w:rPr>
          <w:rFonts w:cs="Arial"/>
          <w:szCs w:val="22"/>
        </w:rPr>
      </w:pPr>
      <w:r w:rsidRPr="00165129">
        <w:rPr>
          <w:rFonts w:cs="Arial"/>
          <w:szCs w:val="22"/>
        </w:rPr>
        <w:t xml:space="preserve">An attendance list is attached as </w:t>
      </w:r>
      <w:r w:rsidRPr="00165129">
        <w:rPr>
          <w:rFonts w:cs="Arial"/>
          <w:b/>
          <w:szCs w:val="22"/>
          <w:u w:val="single"/>
        </w:rPr>
        <w:t>Appendix A</w:t>
      </w:r>
      <w:r w:rsidRPr="00165129">
        <w:rPr>
          <w:rFonts w:cs="Arial"/>
          <w:szCs w:val="22"/>
        </w:rPr>
        <w:t xml:space="preserve"> to this note</w:t>
      </w:r>
    </w:p>
    <w:p w14:paraId="61731592" w14:textId="77777777" w:rsidR="005005F7" w:rsidRPr="00165129" w:rsidRDefault="005005F7" w:rsidP="005005F7">
      <w:pPr>
        <w:rPr>
          <w:rFonts w:cs="Arial"/>
          <w:szCs w:val="22"/>
        </w:rPr>
      </w:pPr>
    </w:p>
    <w:p w14:paraId="170F5A75" w14:textId="77777777" w:rsidR="005005F7" w:rsidRPr="00165129" w:rsidRDefault="005005F7" w:rsidP="005005F7">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005F7" w:rsidRPr="00165129" w14:paraId="2885DC61" w14:textId="77777777" w:rsidTr="00FC523F">
        <w:tc>
          <w:tcPr>
            <w:tcW w:w="720" w:type="dxa"/>
            <w:shd w:val="clear" w:color="auto" w:fill="BFBFBF"/>
          </w:tcPr>
          <w:p w14:paraId="430DFADE" w14:textId="77777777" w:rsidR="005005F7" w:rsidRPr="00165129" w:rsidRDefault="005005F7" w:rsidP="00FC523F">
            <w:pPr>
              <w:rPr>
                <w:rFonts w:cs="Arial"/>
                <w:b/>
                <w:szCs w:val="22"/>
              </w:rPr>
            </w:pPr>
            <w:r w:rsidRPr="00165129">
              <w:rPr>
                <w:rFonts w:cs="Arial"/>
                <w:b/>
                <w:szCs w:val="22"/>
              </w:rPr>
              <w:t>Item</w:t>
            </w:r>
          </w:p>
        </w:tc>
        <w:tc>
          <w:tcPr>
            <w:tcW w:w="7488" w:type="dxa"/>
            <w:shd w:val="clear" w:color="auto" w:fill="BFBFBF"/>
          </w:tcPr>
          <w:p w14:paraId="0A5DF19D" w14:textId="77777777" w:rsidR="005005F7" w:rsidRPr="00165129" w:rsidRDefault="005005F7" w:rsidP="00FC523F">
            <w:pPr>
              <w:widowControl w:val="0"/>
              <w:rPr>
                <w:rFonts w:cs="Arial"/>
                <w:b/>
                <w:szCs w:val="22"/>
              </w:rPr>
            </w:pPr>
            <w:r w:rsidRPr="00165129">
              <w:rPr>
                <w:rFonts w:cs="Arial"/>
                <w:b/>
                <w:szCs w:val="22"/>
              </w:rPr>
              <w:t>Decisions and actions</w:t>
            </w:r>
          </w:p>
        </w:tc>
        <w:tc>
          <w:tcPr>
            <w:tcW w:w="1584" w:type="dxa"/>
            <w:shd w:val="clear" w:color="auto" w:fill="BFBFBF"/>
          </w:tcPr>
          <w:p w14:paraId="510ADB24" w14:textId="77777777" w:rsidR="005005F7" w:rsidRPr="00165129" w:rsidRDefault="005005F7" w:rsidP="00FC523F">
            <w:pPr>
              <w:widowControl w:val="0"/>
              <w:rPr>
                <w:rFonts w:cs="Arial"/>
                <w:b/>
                <w:bCs/>
                <w:szCs w:val="22"/>
              </w:rPr>
            </w:pPr>
          </w:p>
        </w:tc>
      </w:tr>
    </w:tbl>
    <w:p w14:paraId="32644916" w14:textId="77777777" w:rsidR="005005F7" w:rsidRPr="00165129" w:rsidRDefault="005005F7" w:rsidP="005005F7">
      <w:pPr>
        <w:rPr>
          <w:rFonts w:cs="Arial"/>
          <w:szCs w:val="22"/>
        </w:rPr>
      </w:pPr>
    </w:p>
    <w:p w14:paraId="4C548E48" w14:textId="77777777" w:rsidR="005005F7" w:rsidRDefault="005005F7" w:rsidP="005005F7">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26C6F4D8" w14:textId="77777777" w:rsidTr="00FC523F">
        <w:tc>
          <w:tcPr>
            <w:tcW w:w="720" w:type="dxa"/>
          </w:tcPr>
          <w:p w14:paraId="62E35052" w14:textId="77777777" w:rsidR="005005F7" w:rsidRPr="00165129" w:rsidRDefault="005005F7" w:rsidP="005005F7">
            <w:pPr>
              <w:numPr>
                <w:ilvl w:val="0"/>
                <w:numId w:val="3"/>
              </w:numPr>
              <w:ind w:left="560"/>
              <w:rPr>
                <w:rFonts w:cs="Arial"/>
                <w:szCs w:val="22"/>
              </w:rPr>
            </w:pPr>
            <w:r>
              <w:rPr>
                <w:rFonts w:cs="Arial"/>
                <w:szCs w:val="22"/>
                <w:bdr w:val="nil"/>
              </w:rPr>
              <w:t xml:space="preserve"> </w:t>
            </w:r>
          </w:p>
        </w:tc>
        <w:tc>
          <w:tcPr>
            <w:tcW w:w="8053" w:type="dxa"/>
          </w:tcPr>
          <w:p w14:paraId="458D56C5" w14:textId="77777777" w:rsidR="005005F7" w:rsidRPr="00165129" w:rsidRDefault="005005F7" w:rsidP="00FC523F">
            <w:pPr>
              <w:widowControl w:val="0"/>
              <w:rPr>
                <w:rFonts w:cs="Arial"/>
                <w:b/>
                <w:szCs w:val="22"/>
              </w:rPr>
            </w:pPr>
            <w:r>
              <w:rPr>
                <w:rFonts w:cs="Arial"/>
                <w:b/>
                <w:szCs w:val="22"/>
                <w:bdr w:val="nil"/>
              </w:rPr>
              <w:t>Declarations of Interest</w:t>
            </w:r>
          </w:p>
          <w:p w14:paraId="5A469C81"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61EEF201" w14:textId="77777777" w:rsidR="005005F7" w:rsidRPr="00165129" w:rsidRDefault="005005F7" w:rsidP="00FC523F">
            <w:pPr>
              <w:widowControl w:val="0"/>
              <w:rPr>
                <w:rFonts w:cs="Arial"/>
                <w:bCs/>
                <w:szCs w:val="22"/>
              </w:rPr>
            </w:pPr>
          </w:p>
        </w:tc>
      </w:tr>
      <w:tr w:rsidR="005005F7" w:rsidRPr="00165129" w14:paraId="639213DC" w14:textId="77777777" w:rsidTr="00FC523F">
        <w:tc>
          <w:tcPr>
            <w:tcW w:w="720" w:type="dxa"/>
          </w:tcPr>
          <w:p w14:paraId="39ABCC33" w14:textId="77777777" w:rsidR="005005F7" w:rsidRPr="00165129" w:rsidRDefault="005005F7" w:rsidP="00FC523F">
            <w:pPr>
              <w:rPr>
                <w:rFonts w:cs="Arial"/>
                <w:szCs w:val="22"/>
              </w:rPr>
            </w:pPr>
          </w:p>
        </w:tc>
        <w:tc>
          <w:tcPr>
            <w:tcW w:w="8053" w:type="dxa"/>
          </w:tcPr>
          <w:p w14:paraId="0EC5902E" w14:textId="77777777" w:rsidR="005005F7" w:rsidRDefault="005005F7" w:rsidP="00FC523F">
            <w:r>
              <w:t>There were no declarations of interest.</w:t>
            </w:r>
          </w:p>
          <w:p w14:paraId="4C38EB68" w14:textId="77777777" w:rsidR="005005F7" w:rsidRPr="00165129" w:rsidRDefault="005005F7" w:rsidP="00FC523F">
            <w:pPr>
              <w:rPr>
                <w:rFonts w:cs="Arial"/>
                <w:szCs w:val="22"/>
              </w:rPr>
            </w:pPr>
          </w:p>
        </w:tc>
        <w:tc>
          <w:tcPr>
            <w:tcW w:w="1019" w:type="dxa"/>
          </w:tcPr>
          <w:p w14:paraId="3EABE58C" w14:textId="77777777" w:rsidR="005005F7" w:rsidRPr="00165129" w:rsidRDefault="005005F7" w:rsidP="00FC523F">
            <w:pPr>
              <w:widowControl w:val="0"/>
              <w:jc w:val="right"/>
              <w:rPr>
                <w:rFonts w:cs="Arial"/>
                <w:bCs/>
                <w:szCs w:val="22"/>
              </w:rPr>
            </w:pPr>
          </w:p>
        </w:tc>
      </w:tr>
    </w:tbl>
    <w:p w14:paraId="7610BD41" w14:textId="77777777" w:rsidR="005005F7" w:rsidRDefault="005005F7" w:rsidP="005005F7">
      <w:pPr>
        <w:rPr>
          <w:vanish/>
        </w:rPr>
      </w:pPr>
      <w:r>
        <w:rPr>
          <w:vanish/>
        </w:rPr>
        <w:t>&lt;/AI1&gt;</w:t>
      </w:r>
    </w:p>
    <w:p w14:paraId="7B395AC0" w14:textId="77777777" w:rsidR="005005F7" w:rsidRDefault="005005F7" w:rsidP="005005F7">
      <w:pPr>
        <w:rPr>
          <w:vanish/>
        </w:rPr>
      </w:pPr>
      <w:r>
        <w:rPr>
          <w:vanish/>
        </w:rPr>
        <w:t>&lt;AI2&gt;</w:t>
      </w:r>
    </w:p>
    <w:p w14:paraId="625B6691" w14:textId="77777777" w:rsidR="005005F7" w:rsidRDefault="005005F7" w:rsidP="005005F7">
      <w:pPr>
        <w:rPr>
          <w:vanish/>
        </w:rPr>
      </w:pPr>
      <w:r>
        <w:rPr>
          <w:vanish/>
        </w:rPr>
        <w:t>&lt;/AI2&gt;</w:t>
      </w:r>
    </w:p>
    <w:p w14:paraId="677ABB64" w14:textId="77777777" w:rsidR="005005F7" w:rsidRDefault="005005F7" w:rsidP="005005F7">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17941E26" w14:textId="77777777" w:rsidTr="00FC523F">
        <w:tc>
          <w:tcPr>
            <w:tcW w:w="720" w:type="dxa"/>
          </w:tcPr>
          <w:p w14:paraId="6A73C8B0" w14:textId="77777777" w:rsidR="005005F7" w:rsidRPr="0041463E" w:rsidRDefault="005005F7" w:rsidP="00FC523F">
            <w:pPr>
              <w:rPr>
                <w:rFonts w:cs="Arial"/>
                <w:szCs w:val="22"/>
                <w:bdr w:val="nil"/>
              </w:rPr>
            </w:pPr>
            <w:r>
              <w:rPr>
                <w:rFonts w:cs="Arial"/>
                <w:szCs w:val="22"/>
                <w:bdr w:val="nil"/>
              </w:rPr>
              <w:t xml:space="preserve">2.  </w:t>
            </w:r>
          </w:p>
        </w:tc>
        <w:tc>
          <w:tcPr>
            <w:tcW w:w="8053" w:type="dxa"/>
          </w:tcPr>
          <w:p w14:paraId="76E6EE36" w14:textId="77777777" w:rsidR="005005F7" w:rsidRPr="00165129" w:rsidRDefault="005005F7" w:rsidP="00FC523F">
            <w:pPr>
              <w:widowControl w:val="0"/>
              <w:rPr>
                <w:rFonts w:cs="Arial"/>
                <w:b/>
                <w:szCs w:val="22"/>
              </w:rPr>
            </w:pPr>
            <w:r>
              <w:rPr>
                <w:rFonts w:cs="Arial"/>
                <w:b/>
                <w:szCs w:val="22"/>
                <w:bdr w:val="nil"/>
              </w:rPr>
              <w:t>The LGA's Current "Hot Topics"</w:t>
            </w:r>
          </w:p>
          <w:p w14:paraId="144D8B80"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7DED66F7" w14:textId="77777777" w:rsidR="005005F7" w:rsidRPr="00165129" w:rsidRDefault="005005F7" w:rsidP="00FC523F">
            <w:pPr>
              <w:widowControl w:val="0"/>
              <w:rPr>
                <w:rFonts w:cs="Arial"/>
                <w:bCs/>
                <w:szCs w:val="22"/>
              </w:rPr>
            </w:pPr>
          </w:p>
        </w:tc>
      </w:tr>
      <w:tr w:rsidR="005005F7" w:rsidRPr="00165129" w14:paraId="4BCC2A7B" w14:textId="77777777" w:rsidTr="00FC523F">
        <w:tc>
          <w:tcPr>
            <w:tcW w:w="720" w:type="dxa"/>
          </w:tcPr>
          <w:p w14:paraId="28555A91" w14:textId="77777777" w:rsidR="005005F7" w:rsidRPr="00165129" w:rsidRDefault="005005F7" w:rsidP="00FC523F">
            <w:pPr>
              <w:rPr>
                <w:rFonts w:cs="Arial"/>
                <w:szCs w:val="22"/>
              </w:rPr>
            </w:pPr>
          </w:p>
        </w:tc>
        <w:tc>
          <w:tcPr>
            <w:tcW w:w="8053" w:type="dxa"/>
          </w:tcPr>
          <w:p w14:paraId="6D804071" w14:textId="77777777" w:rsidR="005005F7" w:rsidRDefault="005005F7" w:rsidP="00FC523F">
            <w:pPr>
              <w:autoSpaceDE w:val="0"/>
              <w:autoSpaceDN w:val="0"/>
              <w:adjustRightInd w:val="0"/>
              <w:rPr>
                <w:rFonts w:cs="Arial"/>
              </w:rPr>
            </w:pPr>
            <w:r w:rsidRPr="00683A5B">
              <w:rPr>
                <w:rFonts w:cs="Arial"/>
              </w:rPr>
              <w:t xml:space="preserve">Mark Lloyd, Chief Executive, introduced the high-level summary of current and anticipated headline issues most concerning to member councils and sought confirmation that focus was being given to the right issues. There were five main </w:t>
            </w:r>
            <w:proofErr w:type="gramStart"/>
            <w:r w:rsidRPr="00683A5B">
              <w:rPr>
                <w:rFonts w:cs="Arial"/>
              </w:rPr>
              <w:t>issues;</w:t>
            </w:r>
            <w:proofErr w:type="gramEnd"/>
          </w:p>
          <w:p w14:paraId="6C353219" w14:textId="77777777" w:rsidR="005005F7" w:rsidRPr="00683A5B" w:rsidRDefault="005005F7" w:rsidP="00FC523F">
            <w:pPr>
              <w:autoSpaceDE w:val="0"/>
              <w:autoSpaceDN w:val="0"/>
              <w:adjustRightInd w:val="0"/>
              <w:rPr>
                <w:rFonts w:cs="Arial"/>
              </w:rPr>
            </w:pPr>
          </w:p>
          <w:p w14:paraId="4FCFDD72" w14:textId="55756F50" w:rsidR="005005F7" w:rsidRPr="00BF5ED2" w:rsidRDefault="005005F7" w:rsidP="005005F7">
            <w:pPr>
              <w:numPr>
                <w:ilvl w:val="0"/>
                <w:numId w:val="27"/>
              </w:numPr>
              <w:autoSpaceDE w:val="0"/>
              <w:autoSpaceDN w:val="0"/>
              <w:adjustRightInd w:val="0"/>
              <w:rPr>
                <w:rFonts w:cs="Arial"/>
              </w:rPr>
            </w:pPr>
            <w:r w:rsidRPr="00BF5ED2">
              <w:rPr>
                <w:rFonts w:cs="Arial"/>
              </w:rPr>
              <w:t xml:space="preserve">Public Health </w:t>
            </w:r>
            <w:proofErr w:type="gramStart"/>
            <w:r w:rsidRPr="00BF5ED2">
              <w:rPr>
                <w:rFonts w:cs="Arial"/>
              </w:rPr>
              <w:t>funding</w:t>
            </w:r>
            <w:r w:rsidR="00321714">
              <w:rPr>
                <w:rFonts w:cs="Arial"/>
              </w:rPr>
              <w:t>;</w:t>
            </w:r>
            <w:proofErr w:type="gramEnd"/>
          </w:p>
          <w:p w14:paraId="746F3BB2" w14:textId="153C44E1" w:rsidR="005005F7" w:rsidRPr="00BF5ED2" w:rsidRDefault="005005F7" w:rsidP="005005F7">
            <w:pPr>
              <w:numPr>
                <w:ilvl w:val="0"/>
                <w:numId w:val="27"/>
              </w:numPr>
              <w:autoSpaceDE w:val="0"/>
              <w:autoSpaceDN w:val="0"/>
              <w:adjustRightInd w:val="0"/>
              <w:rPr>
                <w:rFonts w:cs="Arial"/>
              </w:rPr>
            </w:pPr>
            <w:r w:rsidRPr="00BF5ED2">
              <w:rPr>
                <w:rFonts w:cs="Arial"/>
              </w:rPr>
              <w:t xml:space="preserve">Pupil </w:t>
            </w:r>
            <w:proofErr w:type="gramStart"/>
            <w:r w:rsidRPr="00BF5ED2">
              <w:rPr>
                <w:rFonts w:cs="Arial"/>
              </w:rPr>
              <w:t>premium</w:t>
            </w:r>
            <w:r w:rsidR="00321714">
              <w:rPr>
                <w:rFonts w:cs="Arial"/>
              </w:rPr>
              <w:t>;</w:t>
            </w:r>
            <w:proofErr w:type="gramEnd"/>
          </w:p>
          <w:p w14:paraId="6A522155" w14:textId="040C0832" w:rsidR="005005F7" w:rsidRPr="00BF5ED2" w:rsidRDefault="005005F7" w:rsidP="005005F7">
            <w:pPr>
              <w:numPr>
                <w:ilvl w:val="0"/>
                <w:numId w:val="27"/>
              </w:numPr>
              <w:autoSpaceDE w:val="0"/>
              <w:autoSpaceDN w:val="0"/>
              <w:adjustRightInd w:val="0"/>
              <w:rPr>
                <w:rFonts w:cs="Arial"/>
              </w:rPr>
            </w:pPr>
            <w:r w:rsidRPr="00BF5ED2">
              <w:rPr>
                <w:rFonts w:cs="Arial"/>
              </w:rPr>
              <w:t xml:space="preserve">The </w:t>
            </w:r>
            <w:r>
              <w:rPr>
                <w:rFonts w:cs="Arial"/>
              </w:rPr>
              <w:t>L</w:t>
            </w:r>
            <w:r w:rsidRPr="00BF5ED2">
              <w:rPr>
                <w:rFonts w:cs="Arial"/>
              </w:rPr>
              <w:t xml:space="preserve">evelling up </w:t>
            </w:r>
            <w:proofErr w:type="gramStart"/>
            <w:r w:rsidRPr="00BF5ED2">
              <w:rPr>
                <w:rFonts w:cs="Arial"/>
              </w:rPr>
              <w:t>fund</w:t>
            </w:r>
            <w:r w:rsidR="00321714">
              <w:rPr>
                <w:rFonts w:cs="Arial"/>
              </w:rPr>
              <w:t>;</w:t>
            </w:r>
            <w:proofErr w:type="gramEnd"/>
          </w:p>
          <w:p w14:paraId="6BD5BBE1" w14:textId="5BA47D9D" w:rsidR="005005F7" w:rsidRPr="00BF5ED2" w:rsidRDefault="005005F7" w:rsidP="005005F7">
            <w:pPr>
              <w:numPr>
                <w:ilvl w:val="0"/>
                <w:numId w:val="27"/>
              </w:numPr>
              <w:autoSpaceDE w:val="0"/>
              <w:autoSpaceDN w:val="0"/>
              <w:adjustRightInd w:val="0"/>
              <w:rPr>
                <w:rFonts w:cs="Arial"/>
              </w:rPr>
            </w:pPr>
            <w:r w:rsidRPr="00BF5ED2">
              <w:rPr>
                <w:rFonts w:cs="Arial"/>
              </w:rPr>
              <w:t>Devolution white paper</w:t>
            </w:r>
            <w:r w:rsidR="00321714">
              <w:rPr>
                <w:rFonts w:cs="Arial"/>
              </w:rPr>
              <w:t>; and</w:t>
            </w:r>
          </w:p>
          <w:p w14:paraId="01958633" w14:textId="26A47A2E" w:rsidR="005005F7" w:rsidRPr="00BF5ED2" w:rsidRDefault="005005F7" w:rsidP="005005F7">
            <w:pPr>
              <w:numPr>
                <w:ilvl w:val="0"/>
                <w:numId w:val="27"/>
              </w:numPr>
              <w:autoSpaceDE w:val="0"/>
              <w:autoSpaceDN w:val="0"/>
              <w:adjustRightInd w:val="0"/>
              <w:rPr>
                <w:rFonts w:cs="Arial"/>
              </w:rPr>
            </w:pPr>
            <w:r w:rsidRPr="00BF5ED2">
              <w:rPr>
                <w:rFonts w:cs="Arial"/>
              </w:rPr>
              <w:t>Remote council meetings</w:t>
            </w:r>
            <w:r w:rsidR="00321714">
              <w:rPr>
                <w:rFonts w:cs="Arial"/>
              </w:rPr>
              <w:t>.</w:t>
            </w:r>
          </w:p>
          <w:p w14:paraId="604A15E3" w14:textId="77777777" w:rsidR="005005F7" w:rsidRPr="00BF5ED2" w:rsidRDefault="005005F7" w:rsidP="00FC523F">
            <w:pPr>
              <w:autoSpaceDE w:val="0"/>
              <w:autoSpaceDN w:val="0"/>
              <w:adjustRightInd w:val="0"/>
              <w:rPr>
                <w:rFonts w:cs="Arial"/>
              </w:rPr>
            </w:pPr>
          </w:p>
          <w:p w14:paraId="15368A9F" w14:textId="77777777" w:rsidR="005005F7" w:rsidRDefault="005005F7" w:rsidP="00FC523F">
            <w:pPr>
              <w:autoSpaceDE w:val="0"/>
              <w:autoSpaceDN w:val="0"/>
              <w:adjustRightInd w:val="0"/>
              <w:rPr>
                <w:rFonts w:cs="Arial"/>
              </w:rPr>
            </w:pPr>
            <w:r w:rsidRPr="00683A5B">
              <w:rPr>
                <w:rFonts w:cs="Arial"/>
              </w:rPr>
              <w:t xml:space="preserve">Mark invited comments from members of the board. In the discussion that followed, the following points were </w:t>
            </w:r>
            <w:proofErr w:type="gramStart"/>
            <w:r w:rsidRPr="00683A5B">
              <w:rPr>
                <w:rFonts w:cs="Arial"/>
              </w:rPr>
              <w:t>raised;</w:t>
            </w:r>
            <w:proofErr w:type="gramEnd"/>
          </w:p>
          <w:p w14:paraId="6870BCF1" w14:textId="77777777" w:rsidR="005005F7" w:rsidRPr="00683A5B" w:rsidRDefault="005005F7" w:rsidP="00FC523F">
            <w:pPr>
              <w:autoSpaceDE w:val="0"/>
              <w:autoSpaceDN w:val="0"/>
              <w:adjustRightInd w:val="0"/>
              <w:rPr>
                <w:rFonts w:cs="Arial"/>
              </w:rPr>
            </w:pPr>
          </w:p>
          <w:p w14:paraId="480D58D2" w14:textId="77777777" w:rsidR="005005F7" w:rsidRDefault="005005F7" w:rsidP="005005F7">
            <w:pPr>
              <w:numPr>
                <w:ilvl w:val="0"/>
                <w:numId w:val="28"/>
              </w:numPr>
              <w:autoSpaceDE w:val="0"/>
              <w:autoSpaceDN w:val="0"/>
              <w:adjustRightInd w:val="0"/>
              <w:rPr>
                <w:rFonts w:cs="Arial"/>
              </w:rPr>
            </w:pPr>
            <w:r>
              <w:rPr>
                <w:rFonts w:cs="Arial"/>
              </w:rPr>
              <w:t>Members of the Environment, Economy, Housing and Transport Board were concerned about homelessness and it was suggested this issue be added to the list of priorities</w:t>
            </w:r>
          </w:p>
          <w:p w14:paraId="43154003" w14:textId="77777777" w:rsidR="005005F7" w:rsidRDefault="005005F7" w:rsidP="005005F7">
            <w:pPr>
              <w:numPr>
                <w:ilvl w:val="0"/>
                <w:numId w:val="28"/>
              </w:numPr>
              <w:autoSpaceDE w:val="0"/>
              <w:autoSpaceDN w:val="0"/>
              <w:adjustRightInd w:val="0"/>
              <w:rPr>
                <w:rFonts w:cs="Arial"/>
              </w:rPr>
            </w:pPr>
            <w:r>
              <w:rPr>
                <w:rFonts w:cs="Arial"/>
              </w:rPr>
              <w:t>Concern that the change of date used to calculate funding for schools would result in less money for schools in some areas. Mark explained that the LGA was in discussions with the Minister, Nick Gibbs, and there was more work to be done in this area.</w:t>
            </w:r>
          </w:p>
          <w:p w14:paraId="2145971F" w14:textId="77777777" w:rsidR="005005F7" w:rsidRDefault="005005F7" w:rsidP="005005F7">
            <w:pPr>
              <w:numPr>
                <w:ilvl w:val="0"/>
                <w:numId w:val="28"/>
              </w:numPr>
              <w:autoSpaceDE w:val="0"/>
              <w:autoSpaceDN w:val="0"/>
              <w:adjustRightInd w:val="0"/>
              <w:rPr>
                <w:rFonts w:cs="Arial"/>
              </w:rPr>
            </w:pPr>
            <w:r>
              <w:rPr>
                <w:rFonts w:cs="Arial"/>
              </w:rPr>
              <w:t>Concern that there was not a clear narrative from government or the sector on the expectations of councils in the long term following the vaccination rollout, the LGA should work to establish this.</w:t>
            </w:r>
          </w:p>
          <w:p w14:paraId="05C3468C" w14:textId="77777777" w:rsidR="005005F7" w:rsidRDefault="005005F7" w:rsidP="005005F7">
            <w:pPr>
              <w:numPr>
                <w:ilvl w:val="0"/>
                <w:numId w:val="28"/>
              </w:numPr>
              <w:autoSpaceDE w:val="0"/>
              <w:autoSpaceDN w:val="0"/>
              <w:adjustRightInd w:val="0"/>
              <w:rPr>
                <w:rFonts w:cs="Arial"/>
              </w:rPr>
            </w:pPr>
            <w:r>
              <w:rPr>
                <w:rFonts w:cs="Arial"/>
              </w:rPr>
              <w:t xml:space="preserve">The </w:t>
            </w:r>
            <w:proofErr w:type="gramStart"/>
            <w:r>
              <w:rPr>
                <w:rFonts w:cs="Arial"/>
              </w:rPr>
              <w:t>long term</w:t>
            </w:r>
            <w:proofErr w:type="gramEnd"/>
            <w:r>
              <w:rPr>
                <w:rFonts w:cs="Arial"/>
              </w:rPr>
              <w:t xml:space="preserve"> role for local government should include supporting their place, local businesses and containing local outbreaks.</w:t>
            </w:r>
          </w:p>
          <w:p w14:paraId="2F762ADF" w14:textId="77777777" w:rsidR="005005F7" w:rsidRPr="00683A5B" w:rsidRDefault="005005F7" w:rsidP="005005F7">
            <w:pPr>
              <w:autoSpaceDE w:val="0"/>
              <w:autoSpaceDN w:val="0"/>
              <w:adjustRightInd w:val="0"/>
              <w:ind w:left="720"/>
              <w:rPr>
                <w:rFonts w:cs="Arial"/>
              </w:rPr>
            </w:pPr>
          </w:p>
          <w:p w14:paraId="635787D3" w14:textId="77777777" w:rsidR="005005F7" w:rsidRDefault="005005F7" w:rsidP="00FC523F">
            <w:pPr>
              <w:rPr>
                <w:rFonts w:cs="Arial"/>
                <w:b/>
                <w:u w:val="single"/>
              </w:rPr>
            </w:pPr>
            <w:r>
              <w:rPr>
                <w:rFonts w:cs="Arial"/>
                <w:b/>
                <w:u w:val="single"/>
              </w:rPr>
              <w:t xml:space="preserve">Decision </w:t>
            </w:r>
          </w:p>
          <w:p w14:paraId="30028930" w14:textId="77777777" w:rsidR="005005F7" w:rsidRDefault="005005F7" w:rsidP="00FC523F">
            <w:pPr>
              <w:rPr>
                <w:rFonts w:cs="Arial"/>
                <w:b/>
                <w:u w:val="single"/>
              </w:rPr>
            </w:pPr>
          </w:p>
          <w:p w14:paraId="6C55C09D" w14:textId="752A5C21" w:rsidR="005005F7" w:rsidRDefault="00321714" w:rsidP="00FC523F">
            <w:pPr>
              <w:rPr>
                <w:rFonts w:cs="Arial"/>
              </w:rPr>
            </w:pPr>
            <w:r>
              <w:rPr>
                <w:rFonts w:cs="Arial"/>
              </w:rPr>
              <w:t>T</w:t>
            </w:r>
            <w:r w:rsidR="005005F7">
              <w:rPr>
                <w:rFonts w:cs="Arial"/>
              </w:rPr>
              <w:t xml:space="preserve">he Executive Advisory Board </w:t>
            </w:r>
            <w:r w:rsidR="005005F7" w:rsidRPr="00364616">
              <w:rPr>
                <w:rFonts w:cs="Arial"/>
                <w:b/>
                <w:bCs/>
              </w:rPr>
              <w:t>noted</w:t>
            </w:r>
            <w:r w:rsidR="005005F7">
              <w:rPr>
                <w:rFonts w:cs="Arial"/>
              </w:rPr>
              <w:t xml:space="preserve"> the report.</w:t>
            </w:r>
          </w:p>
          <w:p w14:paraId="30CB407F" w14:textId="77777777" w:rsidR="005005F7" w:rsidRPr="00165129" w:rsidRDefault="005005F7" w:rsidP="00FC523F">
            <w:pPr>
              <w:widowControl w:val="0"/>
              <w:rPr>
                <w:rFonts w:cs="Arial"/>
                <w:szCs w:val="22"/>
              </w:rPr>
            </w:pPr>
          </w:p>
        </w:tc>
        <w:tc>
          <w:tcPr>
            <w:tcW w:w="1019" w:type="dxa"/>
          </w:tcPr>
          <w:p w14:paraId="00760C8D" w14:textId="77777777" w:rsidR="005005F7" w:rsidRPr="00165129" w:rsidRDefault="005005F7" w:rsidP="00FC523F">
            <w:pPr>
              <w:widowControl w:val="0"/>
              <w:jc w:val="right"/>
              <w:rPr>
                <w:rFonts w:cs="Arial"/>
                <w:bCs/>
                <w:szCs w:val="22"/>
              </w:rPr>
            </w:pPr>
          </w:p>
        </w:tc>
      </w:tr>
    </w:tbl>
    <w:p w14:paraId="72867F6E" w14:textId="77777777" w:rsidR="005005F7" w:rsidRDefault="005005F7" w:rsidP="005005F7">
      <w:pPr>
        <w:rPr>
          <w:vanish/>
        </w:rPr>
      </w:pPr>
      <w:r>
        <w:rPr>
          <w:vanish/>
        </w:rPr>
        <w:t>&lt;/AI3&gt;</w:t>
      </w:r>
    </w:p>
    <w:p w14:paraId="2CD3A6F5" w14:textId="77777777" w:rsidR="005005F7" w:rsidRDefault="005005F7" w:rsidP="005005F7">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5005F7" w:rsidRPr="00165129" w14:paraId="0EE12C88" w14:textId="77777777" w:rsidTr="00FC523F">
        <w:tc>
          <w:tcPr>
            <w:tcW w:w="720" w:type="dxa"/>
          </w:tcPr>
          <w:p w14:paraId="4EB8D28E" w14:textId="77777777" w:rsidR="005005F7" w:rsidRPr="00165129" w:rsidRDefault="005005F7" w:rsidP="005005F7">
            <w:pPr>
              <w:numPr>
                <w:ilvl w:val="0"/>
                <w:numId w:val="21"/>
              </w:numPr>
              <w:rPr>
                <w:rFonts w:cs="Arial"/>
                <w:szCs w:val="22"/>
              </w:rPr>
            </w:pPr>
            <w:r>
              <w:rPr>
                <w:rFonts w:cs="Arial"/>
                <w:szCs w:val="22"/>
                <w:bdr w:val="nil"/>
              </w:rPr>
              <w:lastRenderedPageBreak/>
              <w:t xml:space="preserve"> </w:t>
            </w:r>
          </w:p>
        </w:tc>
        <w:tc>
          <w:tcPr>
            <w:tcW w:w="8053" w:type="dxa"/>
          </w:tcPr>
          <w:p w14:paraId="23726B5A" w14:textId="77777777" w:rsidR="005005F7" w:rsidRDefault="005005F7" w:rsidP="00FC523F">
            <w:pPr>
              <w:widowControl w:val="0"/>
              <w:rPr>
                <w:rFonts w:cs="Arial"/>
                <w:b/>
                <w:szCs w:val="22"/>
              </w:rPr>
            </w:pPr>
            <w:r>
              <w:rPr>
                <w:rFonts w:cs="Arial"/>
                <w:b/>
                <w:szCs w:val="22"/>
                <w:bdr w:val="none" w:sz="0" w:space="0" w:color="auto" w:frame="1"/>
              </w:rPr>
              <w:t>NHS legislation update</w:t>
            </w:r>
          </w:p>
          <w:p w14:paraId="778D2665" w14:textId="77777777" w:rsidR="005005F7" w:rsidRPr="00165129" w:rsidRDefault="005005F7" w:rsidP="00FC523F">
            <w:pPr>
              <w:widowControl w:val="0"/>
              <w:rPr>
                <w:rFonts w:cs="Arial"/>
                <w:b/>
                <w:szCs w:val="22"/>
              </w:rPr>
            </w:pPr>
            <w:r w:rsidRPr="00165129">
              <w:rPr>
                <w:rFonts w:cs="Arial"/>
                <w:b/>
                <w:szCs w:val="22"/>
              </w:rPr>
              <w:t xml:space="preserve"> </w:t>
            </w:r>
          </w:p>
        </w:tc>
        <w:tc>
          <w:tcPr>
            <w:tcW w:w="1019" w:type="dxa"/>
          </w:tcPr>
          <w:p w14:paraId="7D06F490" w14:textId="77777777" w:rsidR="005005F7" w:rsidRPr="00165129" w:rsidRDefault="005005F7" w:rsidP="00FC523F">
            <w:pPr>
              <w:widowControl w:val="0"/>
              <w:rPr>
                <w:rFonts w:cs="Arial"/>
                <w:bCs/>
                <w:szCs w:val="22"/>
              </w:rPr>
            </w:pPr>
          </w:p>
        </w:tc>
      </w:tr>
      <w:tr w:rsidR="005005F7" w:rsidRPr="00165129" w14:paraId="3D235B94" w14:textId="77777777" w:rsidTr="00FC523F">
        <w:tc>
          <w:tcPr>
            <w:tcW w:w="720" w:type="dxa"/>
          </w:tcPr>
          <w:p w14:paraId="6F760664" w14:textId="77777777" w:rsidR="005005F7" w:rsidRPr="00165129" w:rsidRDefault="005005F7" w:rsidP="00FC523F">
            <w:pPr>
              <w:rPr>
                <w:rFonts w:cs="Arial"/>
                <w:szCs w:val="22"/>
              </w:rPr>
            </w:pPr>
          </w:p>
        </w:tc>
        <w:tc>
          <w:tcPr>
            <w:tcW w:w="8053" w:type="dxa"/>
          </w:tcPr>
          <w:p w14:paraId="1DE011E2" w14:textId="77777777" w:rsidR="005005F7" w:rsidRDefault="005005F7" w:rsidP="00FC523F">
            <w:pPr>
              <w:rPr>
                <w:rFonts w:cs="Arial"/>
              </w:rPr>
            </w:pPr>
            <w:r w:rsidRPr="00D96D9F">
              <w:rPr>
                <w:rFonts w:cs="Arial"/>
              </w:rPr>
              <w:t xml:space="preserve">The Chairman introduced </w:t>
            </w:r>
            <w:r>
              <w:rPr>
                <w:rFonts w:cs="Arial"/>
              </w:rPr>
              <w:t>Alyson Morley</w:t>
            </w:r>
            <w:r w:rsidRPr="00D96D9F">
              <w:rPr>
                <w:rFonts w:cs="Arial"/>
              </w:rPr>
              <w:t xml:space="preserve">, </w:t>
            </w:r>
            <w:r>
              <w:rPr>
                <w:rFonts w:cs="Arial"/>
              </w:rPr>
              <w:t>Senior</w:t>
            </w:r>
            <w:r w:rsidRPr="00D96D9F">
              <w:rPr>
                <w:rFonts w:cs="Arial"/>
              </w:rPr>
              <w:t xml:space="preserve"> Adviser, to introduce the item and report. </w:t>
            </w:r>
            <w:r>
              <w:rPr>
                <w:rFonts w:cs="Arial"/>
              </w:rPr>
              <w:t>Alyson</w:t>
            </w:r>
            <w:r w:rsidRPr="00D96D9F">
              <w:rPr>
                <w:rFonts w:cs="Arial"/>
              </w:rPr>
              <w:t xml:space="preserve"> gave an update on the progress made since the meeting of the Executive Advisory Board </w:t>
            </w:r>
            <w:r>
              <w:rPr>
                <w:rFonts w:cs="Arial"/>
              </w:rPr>
              <w:t>in March</w:t>
            </w:r>
            <w:r w:rsidRPr="00D96D9F">
              <w:rPr>
                <w:rFonts w:cs="Arial"/>
              </w:rPr>
              <w:t xml:space="preserve"> 202</w:t>
            </w:r>
            <w:r>
              <w:rPr>
                <w:rFonts w:cs="Arial"/>
              </w:rPr>
              <w:t>1</w:t>
            </w:r>
            <w:r w:rsidRPr="00D96D9F">
              <w:rPr>
                <w:rFonts w:cs="Arial"/>
              </w:rPr>
              <w:t xml:space="preserve">, when the </w:t>
            </w:r>
            <w:r>
              <w:rPr>
                <w:rFonts w:cs="Arial"/>
              </w:rPr>
              <w:t>B</w:t>
            </w:r>
            <w:r w:rsidRPr="00D96D9F">
              <w:rPr>
                <w:rFonts w:cs="Arial"/>
              </w:rPr>
              <w:t>oard gave its initial steer that the LGA should</w:t>
            </w:r>
            <w:r>
              <w:rPr>
                <w:rFonts w:cs="Arial"/>
              </w:rPr>
              <w:t xml:space="preserve"> undertake concerning integrated care systems</w:t>
            </w:r>
            <w:r w:rsidRPr="00D96D9F">
              <w:rPr>
                <w:rFonts w:cs="Arial"/>
              </w:rPr>
              <w:t xml:space="preserve">. </w:t>
            </w:r>
          </w:p>
          <w:p w14:paraId="381ABFC7" w14:textId="77777777" w:rsidR="005005F7" w:rsidRDefault="005005F7" w:rsidP="00FC523F">
            <w:pPr>
              <w:rPr>
                <w:rFonts w:cs="Arial"/>
              </w:rPr>
            </w:pPr>
          </w:p>
          <w:p w14:paraId="753C035E" w14:textId="77777777" w:rsidR="005005F7" w:rsidRDefault="005005F7" w:rsidP="00FC523F">
            <w:pPr>
              <w:rPr>
                <w:rFonts w:cs="Arial"/>
              </w:rPr>
            </w:pPr>
            <w:r>
              <w:rPr>
                <w:rFonts w:cs="Arial"/>
              </w:rPr>
              <w:t>Alyson explained that since the previous Board meeting the Government had published a white paper that included new proposals on adult social care and public health. The LGA has responded with its initial view in February 2021, a summary of the key messages was detailed in the report.</w:t>
            </w:r>
          </w:p>
          <w:p w14:paraId="1A5A1155" w14:textId="77777777" w:rsidR="005005F7" w:rsidRDefault="005005F7" w:rsidP="00FC523F">
            <w:pPr>
              <w:rPr>
                <w:rFonts w:cs="Arial"/>
              </w:rPr>
            </w:pPr>
          </w:p>
          <w:p w14:paraId="0C5797D0" w14:textId="77777777" w:rsidR="005005F7" w:rsidRDefault="005005F7" w:rsidP="00FC523F">
            <w:pPr>
              <w:rPr>
                <w:rFonts w:cs="Arial"/>
              </w:rPr>
            </w:pPr>
            <w:r>
              <w:rPr>
                <w:rFonts w:cs="Arial"/>
              </w:rPr>
              <w:t>The LGA Chairman and Community Wellbeing Board lead members were part of a Ministerial group which provided advice directly to the Care Minister Helen Whately. The LGA was working closely with NHS England and DHSC on many of the proposals and will continue to have an active role in this dynamic policy area.</w:t>
            </w:r>
          </w:p>
          <w:p w14:paraId="1767C74E" w14:textId="77777777" w:rsidR="005005F7" w:rsidRDefault="005005F7" w:rsidP="00FC523F">
            <w:pPr>
              <w:rPr>
                <w:rFonts w:cs="Arial"/>
              </w:rPr>
            </w:pPr>
          </w:p>
          <w:p w14:paraId="0355AC6B" w14:textId="751D6348" w:rsidR="005005F7" w:rsidRDefault="005005F7" w:rsidP="00FC523F">
            <w:pPr>
              <w:rPr>
                <w:rFonts w:cs="Arial"/>
              </w:rPr>
            </w:pPr>
            <w:r>
              <w:rPr>
                <w:rFonts w:cs="Arial"/>
              </w:rPr>
              <w:t>Members of the Executive Advisory Board were appreciative of how well informed they had been kept by officers on this policy area throughout the consultations process. However, members were concerned that the proposals may not have gone far enough regarding funding for social care and emphasised the need for an equal partnership with parity of esteem for councils and the NHS.</w:t>
            </w:r>
          </w:p>
          <w:p w14:paraId="08C43760" w14:textId="77777777" w:rsidR="005005F7" w:rsidRDefault="005005F7" w:rsidP="00FC523F">
            <w:pPr>
              <w:rPr>
                <w:rFonts w:cs="Arial"/>
              </w:rPr>
            </w:pPr>
          </w:p>
          <w:p w14:paraId="6A8D21AF" w14:textId="77777777" w:rsidR="005005F7" w:rsidRDefault="005005F7" w:rsidP="00FC523F">
            <w:pPr>
              <w:rPr>
                <w:b/>
                <w:bCs/>
                <w:u w:val="single"/>
              </w:rPr>
            </w:pPr>
            <w:r>
              <w:rPr>
                <w:b/>
                <w:bCs/>
                <w:u w:val="single"/>
              </w:rPr>
              <w:t>Decision</w:t>
            </w:r>
          </w:p>
          <w:p w14:paraId="43521F2D" w14:textId="77777777" w:rsidR="005005F7" w:rsidRDefault="005005F7" w:rsidP="00FC523F">
            <w:pPr>
              <w:rPr>
                <w:b/>
                <w:bCs/>
                <w:u w:val="single"/>
              </w:rPr>
            </w:pPr>
          </w:p>
          <w:p w14:paraId="4082CAB4" w14:textId="7EB3AEDB" w:rsidR="005005F7" w:rsidRDefault="005005F7" w:rsidP="00FC523F">
            <w:pPr>
              <w:rPr>
                <w:rFonts w:cs="Arial"/>
              </w:rPr>
            </w:pPr>
            <w:r>
              <w:rPr>
                <w:rFonts w:cs="Arial"/>
              </w:rPr>
              <w:t xml:space="preserve">The Executive Advisory Board </w:t>
            </w:r>
            <w:r w:rsidR="00321714" w:rsidRPr="00364616">
              <w:rPr>
                <w:rFonts w:cs="Arial"/>
                <w:b/>
                <w:bCs/>
              </w:rPr>
              <w:t>a</w:t>
            </w:r>
            <w:r w:rsidRPr="00364616">
              <w:rPr>
                <w:rFonts w:cs="Arial"/>
                <w:b/>
                <w:bCs/>
              </w:rPr>
              <w:t xml:space="preserve">greed </w:t>
            </w:r>
            <w:r>
              <w:rPr>
                <w:rFonts w:cs="Arial"/>
              </w:rPr>
              <w:t>the recommendation set out in the report that the LGA community Wellbeing Board lead on the LGA’s response.</w:t>
            </w:r>
          </w:p>
          <w:p w14:paraId="74A72E8F" w14:textId="77777777" w:rsidR="005005F7" w:rsidRPr="00E7173E" w:rsidRDefault="005005F7" w:rsidP="00FC523F">
            <w:pPr>
              <w:rPr>
                <w:rFonts w:eastAsia="Calibri" w:cs="Arial"/>
                <w:szCs w:val="22"/>
                <w:lang w:eastAsia="en-US"/>
              </w:rPr>
            </w:pPr>
          </w:p>
          <w:p w14:paraId="4CB2159D" w14:textId="77777777" w:rsidR="005005F7" w:rsidRPr="00165129" w:rsidRDefault="005005F7" w:rsidP="00FC523F">
            <w:pPr>
              <w:widowControl w:val="0"/>
              <w:rPr>
                <w:rFonts w:cs="Arial"/>
                <w:szCs w:val="22"/>
              </w:rPr>
            </w:pPr>
          </w:p>
        </w:tc>
        <w:tc>
          <w:tcPr>
            <w:tcW w:w="1019" w:type="dxa"/>
          </w:tcPr>
          <w:p w14:paraId="66F41700" w14:textId="77777777" w:rsidR="005005F7" w:rsidRPr="00165129" w:rsidRDefault="005005F7" w:rsidP="00FC523F">
            <w:pPr>
              <w:widowControl w:val="0"/>
              <w:jc w:val="right"/>
              <w:rPr>
                <w:rFonts w:cs="Arial"/>
                <w:bCs/>
                <w:szCs w:val="22"/>
              </w:rPr>
            </w:pPr>
          </w:p>
        </w:tc>
      </w:tr>
      <w:tr w:rsidR="00D20630" w:rsidRPr="00165129" w14:paraId="0968E2AE" w14:textId="77777777" w:rsidTr="00EB25F3">
        <w:tc>
          <w:tcPr>
            <w:tcW w:w="720" w:type="dxa"/>
          </w:tcPr>
          <w:p w14:paraId="107D0AEB" w14:textId="77777777" w:rsidR="00D20630" w:rsidRPr="00165129" w:rsidRDefault="00D20630" w:rsidP="0041463E">
            <w:pPr>
              <w:numPr>
                <w:ilvl w:val="0"/>
                <w:numId w:val="21"/>
              </w:numPr>
              <w:rPr>
                <w:rFonts w:cs="Arial"/>
                <w:szCs w:val="22"/>
              </w:rPr>
            </w:pPr>
            <w:r>
              <w:rPr>
                <w:rFonts w:cs="Arial"/>
                <w:szCs w:val="22"/>
                <w:bdr w:val="nil"/>
              </w:rPr>
              <w:t xml:space="preserve"> </w:t>
            </w:r>
          </w:p>
        </w:tc>
        <w:tc>
          <w:tcPr>
            <w:tcW w:w="8053" w:type="dxa"/>
          </w:tcPr>
          <w:p w14:paraId="28189E28" w14:textId="77777777" w:rsidR="00D20630" w:rsidRDefault="00C90D32" w:rsidP="00D20630">
            <w:pPr>
              <w:widowControl w:val="0"/>
              <w:rPr>
                <w:rFonts w:cs="Arial"/>
                <w:b/>
                <w:szCs w:val="22"/>
              </w:rPr>
            </w:pPr>
            <w:r>
              <w:rPr>
                <w:rFonts w:cs="Arial"/>
                <w:b/>
                <w:szCs w:val="22"/>
              </w:rPr>
              <w:t>Climate Change: engaging with the COP26 UN climate change conference</w:t>
            </w:r>
          </w:p>
          <w:p w14:paraId="537834A1" w14:textId="77777777" w:rsidR="0041463E" w:rsidRPr="00165129" w:rsidRDefault="0041463E" w:rsidP="00D20630">
            <w:pPr>
              <w:widowControl w:val="0"/>
              <w:rPr>
                <w:rFonts w:cs="Arial"/>
                <w:b/>
                <w:szCs w:val="22"/>
              </w:rPr>
            </w:pPr>
          </w:p>
        </w:tc>
        <w:tc>
          <w:tcPr>
            <w:tcW w:w="1019" w:type="dxa"/>
          </w:tcPr>
          <w:p w14:paraId="4587E4FF" w14:textId="77777777" w:rsidR="00D20630" w:rsidRPr="00165129" w:rsidRDefault="00D20630" w:rsidP="00D20630">
            <w:pPr>
              <w:widowControl w:val="0"/>
              <w:rPr>
                <w:rFonts w:cs="Arial"/>
                <w:bCs/>
                <w:szCs w:val="22"/>
              </w:rPr>
            </w:pPr>
          </w:p>
        </w:tc>
      </w:tr>
      <w:tr w:rsidR="00D20630" w:rsidRPr="00165129" w14:paraId="7B2876BA" w14:textId="77777777" w:rsidTr="00EB25F3">
        <w:tc>
          <w:tcPr>
            <w:tcW w:w="720" w:type="dxa"/>
          </w:tcPr>
          <w:p w14:paraId="17CCF119" w14:textId="77777777" w:rsidR="00D20630" w:rsidRPr="00165129" w:rsidRDefault="00D20630" w:rsidP="00D20630">
            <w:pPr>
              <w:rPr>
                <w:rFonts w:cs="Arial"/>
                <w:szCs w:val="22"/>
              </w:rPr>
            </w:pPr>
          </w:p>
        </w:tc>
        <w:tc>
          <w:tcPr>
            <w:tcW w:w="8053" w:type="dxa"/>
          </w:tcPr>
          <w:p w14:paraId="2C4A154A" w14:textId="77777777" w:rsidR="007618DA" w:rsidRDefault="007618DA" w:rsidP="00076C8D">
            <w:pPr>
              <w:autoSpaceDE w:val="0"/>
              <w:autoSpaceDN w:val="0"/>
              <w:adjustRightInd w:val="0"/>
              <w:rPr>
                <w:rFonts w:ascii="ArialMT" w:eastAsia="Calibri" w:hAnsi="ArialMT" w:cs="ArialMT"/>
                <w:szCs w:val="22"/>
                <w:lang w:eastAsia="en-US"/>
              </w:rPr>
            </w:pPr>
            <w:r w:rsidRPr="007618DA">
              <w:rPr>
                <w:rFonts w:eastAsia="Calibri" w:cs="Arial"/>
                <w:szCs w:val="22"/>
                <w:lang w:eastAsia="en-US"/>
              </w:rPr>
              <w:t>Cllr David Renard, Chairman of the Environment, Economy, Housing and Transport Board, introduced the report which set out the opportunities</w:t>
            </w:r>
            <w:r w:rsidR="00076C8D">
              <w:rPr>
                <w:rFonts w:eastAsia="Calibri" w:cs="Arial"/>
                <w:szCs w:val="22"/>
                <w:lang w:eastAsia="en-US"/>
              </w:rPr>
              <w:t xml:space="preserve"> for the LGA and local government</w:t>
            </w:r>
            <w:r w:rsidRPr="007618DA">
              <w:rPr>
                <w:rFonts w:eastAsia="Calibri" w:cs="Arial"/>
                <w:szCs w:val="22"/>
                <w:lang w:eastAsia="en-US"/>
              </w:rPr>
              <w:t xml:space="preserve"> to participate in the COP26 UN climate change conference. It set out the opportunities to showcase the work of councils and engage</w:t>
            </w:r>
            <w:r w:rsidR="00076C8D">
              <w:rPr>
                <w:rFonts w:eastAsia="Calibri" w:cs="Arial"/>
                <w:szCs w:val="22"/>
                <w:lang w:eastAsia="en-US"/>
              </w:rPr>
              <w:t xml:space="preserve"> </w:t>
            </w:r>
            <w:r w:rsidRPr="007618DA">
              <w:rPr>
                <w:rFonts w:eastAsia="Calibri" w:cs="Arial"/>
                <w:szCs w:val="22"/>
                <w:lang w:eastAsia="en-US"/>
              </w:rPr>
              <w:t xml:space="preserve">with Government in the run up to the November 2021 conference. The report also provided an update </w:t>
            </w:r>
            <w:r w:rsidRPr="007618DA">
              <w:rPr>
                <w:rFonts w:ascii="ArialMT" w:eastAsia="Calibri" w:hAnsi="ArialMT" w:cs="ArialMT"/>
                <w:szCs w:val="22"/>
                <w:lang w:eastAsia="en-US"/>
              </w:rPr>
              <w:t>on the LGA’s wider climate change work.</w:t>
            </w:r>
            <w:r w:rsidR="00076C8D">
              <w:rPr>
                <w:rFonts w:ascii="ArialMT" w:eastAsia="Calibri" w:hAnsi="ArialMT" w:cs="ArialMT"/>
                <w:szCs w:val="22"/>
                <w:lang w:eastAsia="en-US"/>
              </w:rPr>
              <w:t xml:space="preserve"> </w:t>
            </w:r>
          </w:p>
          <w:p w14:paraId="311F7D1E" w14:textId="77777777" w:rsidR="00076C8D" w:rsidRPr="007618DA" w:rsidRDefault="00076C8D" w:rsidP="00076C8D">
            <w:pPr>
              <w:autoSpaceDE w:val="0"/>
              <w:autoSpaceDN w:val="0"/>
              <w:adjustRightInd w:val="0"/>
              <w:rPr>
                <w:rFonts w:eastAsia="Calibri" w:cs="Arial"/>
                <w:szCs w:val="22"/>
                <w:lang w:eastAsia="en-US"/>
              </w:rPr>
            </w:pPr>
          </w:p>
          <w:p w14:paraId="200FBB72" w14:textId="77777777" w:rsidR="007618DA" w:rsidRPr="007618DA" w:rsidRDefault="007618DA" w:rsidP="007618DA">
            <w:pPr>
              <w:spacing w:after="160" w:line="259" w:lineRule="auto"/>
              <w:rPr>
                <w:rFonts w:eastAsia="Calibri" w:cs="Arial"/>
                <w:szCs w:val="22"/>
                <w:lang w:eastAsia="en-US"/>
              </w:rPr>
            </w:pPr>
            <w:r w:rsidRPr="007618DA">
              <w:rPr>
                <w:rFonts w:eastAsia="Calibri" w:cs="Arial"/>
                <w:szCs w:val="22"/>
                <w:lang w:eastAsia="en-US"/>
              </w:rPr>
              <w:t>Cllr David Renard explained that the LGA had written to government and was waiting its response on the LGA’s level of involvement in COP26 and what role the local government would have in Glasgow. The report also explored how the LGA could influence the COP26 summit, the opportunities to promote the work councils were doing to address climate change an update on the work that the LGA had undertaken on this agenda done so far.</w:t>
            </w:r>
          </w:p>
          <w:p w14:paraId="48CEE840" w14:textId="77777777" w:rsidR="00A91720" w:rsidRDefault="00A91720" w:rsidP="007618DA">
            <w:pPr>
              <w:spacing w:after="160" w:line="259" w:lineRule="auto"/>
              <w:rPr>
                <w:rFonts w:eastAsia="Calibri" w:cs="Arial"/>
                <w:b/>
                <w:bCs/>
                <w:szCs w:val="22"/>
                <w:u w:val="single"/>
                <w:lang w:eastAsia="en-US"/>
              </w:rPr>
            </w:pPr>
          </w:p>
          <w:p w14:paraId="1696CC33" w14:textId="7B0D504F" w:rsidR="007618DA" w:rsidRPr="00364616" w:rsidRDefault="007618DA" w:rsidP="007618DA">
            <w:pPr>
              <w:spacing w:after="160" w:line="259" w:lineRule="auto"/>
              <w:rPr>
                <w:rFonts w:eastAsia="Calibri" w:cs="Arial"/>
                <w:b/>
                <w:bCs/>
                <w:szCs w:val="22"/>
                <w:u w:val="single"/>
                <w:lang w:eastAsia="en-US"/>
              </w:rPr>
            </w:pPr>
            <w:r w:rsidRPr="00364616">
              <w:rPr>
                <w:rFonts w:eastAsia="Calibri" w:cs="Arial"/>
                <w:b/>
                <w:bCs/>
                <w:szCs w:val="22"/>
                <w:u w:val="single"/>
                <w:lang w:eastAsia="en-US"/>
              </w:rPr>
              <w:lastRenderedPageBreak/>
              <w:t>Decision</w:t>
            </w:r>
          </w:p>
          <w:p w14:paraId="32247474" w14:textId="3C293CFC" w:rsidR="007618DA" w:rsidRPr="007618DA" w:rsidRDefault="007618DA" w:rsidP="007618DA">
            <w:pPr>
              <w:autoSpaceDE w:val="0"/>
              <w:autoSpaceDN w:val="0"/>
              <w:adjustRightInd w:val="0"/>
              <w:rPr>
                <w:rFonts w:eastAsia="Calibri" w:cs="Arial"/>
                <w:szCs w:val="22"/>
                <w:lang w:eastAsia="en-US"/>
              </w:rPr>
            </w:pPr>
            <w:r w:rsidRPr="007618DA">
              <w:rPr>
                <w:rFonts w:eastAsia="Calibri" w:cs="Arial"/>
                <w:szCs w:val="22"/>
                <w:lang w:eastAsia="en-US"/>
              </w:rPr>
              <w:t xml:space="preserve">The Executive Advisory Board </w:t>
            </w:r>
            <w:r w:rsidR="00321714" w:rsidRPr="00364616">
              <w:rPr>
                <w:rFonts w:eastAsia="Calibri" w:cs="Arial"/>
                <w:b/>
                <w:bCs/>
                <w:szCs w:val="22"/>
                <w:lang w:eastAsia="en-US"/>
              </w:rPr>
              <w:t>noted</w:t>
            </w:r>
            <w:r w:rsidR="00321714">
              <w:rPr>
                <w:rFonts w:eastAsia="Calibri" w:cs="Arial"/>
                <w:szCs w:val="22"/>
                <w:lang w:eastAsia="en-US"/>
              </w:rPr>
              <w:t xml:space="preserve"> the report and </w:t>
            </w:r>
            <w:r w:rsidRPr="007618DA">
              <w:rPr>
                <w:rFonts w:eastAsia="Calibri" w:cs="Arial"/>
                <w:szCs w:val="22"/>
                <w:lang w:eastAsia="en-US"/>
              </w:rPr>
              <w:t>provided strategic oversight on LGA engagement with government and during the discussion that followed provided direction for officers on the future work that should be undertaken to engage with COP 26, with the purpose of strengthening the role of local government in this agenda as a significant partner in the drive to meet the national ambitions on climate change.</w:t>
            </w:r>
          </w:p>
          <w:p w14:paraId="3B945B42" w14:textId="77777777" w:rsidR="00D20630" w:rsidRDefault="00D20630">
            <w:pPr>
              <w:rPr>
                <w:rFonts w:cs="Arial"/>
              </w:rPr>
            </w:pPr>
          </w:p>
          <w:p w14:paraId="457DDA01" w14:textId="77777777" w:rsidR="00D20630" w:rsidRPr="00165129" w:rsidRDefault="00D20630" w:rsidP="00D20630">
            <w:pPr>
              <w:widowControl w:val="0"/>
              <w:rPr>
                <w:rFonts w:cs="Arial"/>
                <w:szCs w:val="22"/>
              </w:rPr>
            </w:pPr>
          </w:p>
        </w:tc>
        <w:tc>
          <w:tcPr>
            <w:tcW w:w="1019" w:type="dxa"/>
          </w:tcPr>
          <w:p w14:paraId="082128D7" w14:textId="77777777" w:rsidR="00D20630" w:rsidRPr="00165129" w:rsidRDefault="00D20630" w:rsidP="00D20630">
            <w:pPr>
              <w:widowControl w:val="0"/>
              <w:jc w:val="right"/>
              <w:rPr>
                <w:rFonts w:cs="Arial"/>
                <w:bCs/>
                <w:szCs w:val="22"/>
              </w:rPr>
            </w:pPr>
          </w:p>
        </w:tc>
      </w:tr>
    </w:tbl>
    <w:p w14:paraId="5A5FA75E" w14:textId="77777777" w:rsidR="00D20630" w:rsidRDefault="00D20630">
      <w:pPr>
        <w:rPr>
          <w:vanish/>
        </w:rPr>
      </w:pPr>
      <w:r>
        <w:rPr>
          <w:vanish/>
        </w:rPr>
        <w:t>&lt;/AI5&gt;</w:t>
      </w:r>
    </w:p>
    <w:p w14:paraId="22A4AD46" w14:textId="77777777" w:rsidR="00D20630" w:rsidRDefault="00D20630">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67FF0266" w14:textId="77777777" w:rsidTr="00EB25F3">
        <w:tc>
          <w:tcPr>
            <w:tcW w:w="720" w:type="dxa"/>
          </w:tcPr>
          <w:p w14:paraId="22980E07" w14:textId="77777777" w:rsidR="00D20630" w:rsidRPr="00165129" w:rsidRDefault="00D20630" w:rsidP="0041463E">
            <w:pPr>
              <w:numPr>
                <w:ilvl w:val="0"/>
                <w:numId w:val="21"/>
              </w:numPr>
              <w:rPr>
                <w:rFonts w:cs="Arial"/>
                <w:szCs w:val="22"/>
              </w:rPr>
            </w:pPr>
            <w:r>
              <w:rPr>
                <w:rFonts w:cs="Arial"/>
                <w:szCs w:val="22"/>
                <w:bdr w:val="nil"/>
              </w:rPr>
              <w:t xml:space="preserve"> </w:t>
            </w:r>
          </w:p>
        </w:tc>
        <w:tc>
          <w:tcPr>
            <w:tcW w:w="8053" w:type="dxa"/>
          </w:tcPr>
          <w:p w14:paraId="3E5EF3D7" w14:textId="77777777" w:rsidR="0041463E" w:rsidRPr="00165129" w:rsidRDefault="0041463E" w:rsidP="0041463E">
            <w:pPr>
              <w:widowControl w:val="0"/>
              <w:rPr>
                <w:rFonts w:cs="Arial"/>
                <w:b/>
                <w:szCs w:val="22"/>
              </w:rPr>
            </w:pPr>
            <w:r>
              <w:rPr>
                <w:rFonts w:cs="Arial"/>
                <w:b/>
                <w:szCs w:val="22"/>
                <w:bdr w:val="nil"/>
              </w:rPr>
              <w:t>Local Government Finance update</w:t>
            </w:r>
          </w:p>
          <w:p w14:paraId="5BBD5C04"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0A7FE84A" w14:textId="77777777" w:rsidR="00D20630" w:rsidRPr="00165129" w:rsidRDefault="005F49C6" w:rsidP="00D20630">
            <w:pPr>
              <w:widowControl w:val="0"/>
              <w:rPr>
                <w:rFonts w:cs="Arial"/>
                <w:bCs/>
                <w:szCs w:val="22"/>
              </w:rPr>
            </w:pPr>
            <w:r>
              <w:rPr>
                <w:rFonts w:cs="Arial"/>
                <w:bCs/>
                <w:szCs w:val="22"/>
              </w:rPr>
              <w:t xml:space="preserve">                                      </w:t>
            </w:r>
          </w:p>
        </w:tc>
      </w:tr>
      <w:tr w:rsidR="00D20630" w:rsidRPr="00165129" w14:paraId="0A3ABC56" w14:textId="77777777" w:rsidTr="00EB25F3">
        <w:tc>
          <w:tcPr>
            <w:tcW w:w="720" w:type="dxa"/>
          </w:tcPr>
          <w:p w14:paraId="3D0BE0A4" w14:textId="77777777" w:rsidR="00D20630" w:rsidRPr="00165129" w:rsidRDefault="00D20630" w:rsidP="00D20630">
            <w:pPr>
              <w:rPr>
                <w:rFonts w:cs="Arial"/>
                <w:szCs w:val="22"/>
              </w:rPr>
            </w:pPr>
          </w:p>
        </w:tc>
        <w:tc>
          <w:tcPr>
            <w:tcW w:w="8053" w:type="dxa"/>
          </w:tcPr>
          <w:p w14:paraId="0BB5C867" w14:textId="77777777" w:rsidR="00A03145" w:rsidRDefault="001C3C68" w:rsidP="001C3C68">
            <w:pPr>
              <w:rPr>
                <w:rFonts w:eastAsia="Calibri" w:cs="Arial"/>
                <w:szCs w:val="22"/>
                <w:lang w:eastAsia="en-US"/>
              </w:rPr>
            </w:pPr>
            <w:r w:rsidRPr="001C3C68">
              <w:rPr>
                <w:rFonts w:cs="Arial"/>
              </w:rPr>
              <w:t xml:space="preserve">Cllr Richard Watts, Chair of the Resources Board, introduced the report </w:t>
            </w:r>
            <w:r w:rsidR="00F55701" w:rsidRPr="00F55701">
              <w:rPr>
                <w:rFonts w:eastAsia="Calibri" w:cs="Arial"/>
                <w:szCs w:val="22"/>
                <w:lang w:eastAsia="en-US"/>
              </w:rPr>
              <w:t>provide</w:t>
            </w:r>
            <w:r w:rsidR="00076C8D">
              <w:rPr>
                <w:rFonts w:eastAsia="Calibri" w:cs="Arial"/>
                <w:szCs w:val="22"/>
                <w:lang w:eastAsia="en-US"/>
              </w:rPr>
              <w:t>d</w:t>
            </w:r>
            <w:r w:rsidR="00F55701" w:rsidRPr="00F55701">
              <w:rPr>
                <w:rFonts w:eastAsia="Calibri" w:cs="Arial"/>
                <w:szCs w:val="22"/>
                <w:lang w:eastAsia="en-US"/>
              </w:rPr>
              <w:t xml:space="preserve"> a summary of the work by the LGA on funding and finance issues</w:t>
            </w:r>
            <w:r w:rsidR="00076C8D">
              <w:rPr>
                <w:rFonts w:eastAsia="Calibri" w:cs="Arial"/>
                <w:szCs w:val="22"/>
                <w:lang w:eastAsia="en-US"/>
              </w:rPr>
              <w:t xml:space="preserve"> </w:t>
            </w:r>
            <w:r w:rsidR="00F55701" w:rsidRPr="00F55701">
              <w:rPr>
                <w:rFonts w:eastAsia="Calibri" w:cs="Arial"/>
                <w:szCs w:val="22"/>
                <w:lang w:eastAsia="en-US"/>
              </w:rPr>
              <w:t>since the previous meeting of the Board on 21 January, including COVID-19 finance issues, the Local Government Finance Settlement, and the 2021 Chancellor’s Budget</w:t>
            </w:r>
            <w:r w:rsidR="00F55701">
              <w:rPr>
                <w:rFonts w:eastAsia="Calibri" w:cs="Arial"/>
                <w:szCs w:val="22"/>
                <w:lang w:eastAsia="en-US"/>
              </w:rPr>
              <w:t>.</w:t>
            </w:r>
          </w:p>
          <w:p w14:paraId="57D5BC35" w14:textId="058660B2" w:rsidR="00A03145" w:rsidRDefault="00A03145" w:rsidP="00AB2C76">
            <w:pPr>
              <w:rPr>
                <w:rFonts w:cs="Arial"/>
              </w:rPr>
            </w:pPr>
          </w:p>
          <w:p w14:paraId="0F38385A" w14:textId="11FFE1C8" w:rsidR="00996CCF" w:rsidRDefault="00996CCF" w:rsidP="00AB2C76">
            <w:pPr>
              <w:rPr>
                <w:rFonts w:cs="Arial"/>
              </w:rPr>
            </w:pPr>
            <w:r>
              <w:rPr>
                <w:rFonts w:cs="Arial"/>
              </w:rPr>
              <w:t xml:space="preserve">The following issues were highlighted to the Executive Advisory Board: </w:t>
            </w:r>
          </w:p>
          <w:p w14:paraId="129A7883" w14:textId="77777777" w:rsidR="00996CCF" w:rsidRDefault="00996CCF" w:rsidP="00AB2C76">
            <w:pPr>
              <w:rPr>
                <w:rFonts w:cs="Arial"/>
              </w:rPr>
            </w:pPr>
          </w:p>
          <w:p w14:paraId="3DA21E36" w14:textId="77777777" w:rsidR="00AB2C76" w:rsidRPr="00AB2C76" w:rsidRDefault="00AB2C76" w:rsidP="00AB2C76">
            <w:pPr>
              <w:rPr>
                <w:rFonts w:cs="Arial"/>
              </w:rPr>
            </w:pPr>
            <w:r w:rsidRPr="00AB2C76">
              <w:rPr>
                <w:rFonts w:cs="Arial"/>
                <w:u w:val="single"/>
              </w:rPr>
              <w:t>Business rates and grants area</w:t>
            </w:r>
          </w:p>
          <w:p w14:paraId="0F6DD91C" w14:textId="77777777" w:rsidR="00AB2C76" w:rsidRPr="00AB2C76" w:rsidRDefault="00AB2C76" w:rsidP="00AB2C76">
            <w:pPr>
              <w:numPr>
                <w:ilvl w:val="0"/>
                <w:numId w:val="39"/>
              </w:numPr>
              <w:rPr>
                <w:rFonts w:cs="Arial"/>
              </w:rPr>
            </w:pPr>
            <w:r w:rsidRPr="00AB2C76">
              <w:rPr>
                <w:rFonts w:cs="Arial"/>
              </w:rPr>
              <w:t>Extension of the Covid-19 rates relief</w:t>
            </w:r>
          </w:p>
          <w:p w14:paraId="042EB256" w14:textId="77777777" w:rsidR="00AB2C76" w:rsidRPr="00AB2C76" w:rsidRDefault="00AB2C76" w:rsidP="00AB2C76">
            <w:pPr>
              <w:numPr>
                <w:ilvl w:val="0"/>
                <w:numId w:val="39"/>
              </w:numPr>
              <w:rPr>
                <w:rFonts w:cs="Arial"/>
              </w:rPr>
            </w:pPr>
            <w:r w:rsidRPr="00AB2C76">
              <w:rPr>
                <w:rFonts w:cs="Arial"/>
              </w:rPr>
              <w:t>Restart grants for eligible business.</w:t>
            </w:r>
          </w:p>
          <w:p w14:paraId="0E7C3256" w14:textId="77777777" w:rsidR="00AB2C76" w:rsidRDefault="00AB2C76" w:rsidP="00AB2C76">
            <w:pPr>
              <w:numPr>
                <w:ilvl w:val="0"/>
                <w:numId w:val="39"/>
              </w:numPr>
              <w:rPr>
                <w:rFonts w:cs="Arial"/>
              </w:rPr>
            </w:pPr>
            <w:r w:rsidRPr="00AB2C76">
              <w:rPr>
                <w:rFonts w:cs="Arial"/>
              </w:rPr>
              <w:t xml:space="preserve">An extra £425million for discretionary business grant funding on top of the 1.6 billion already allocated. </w:t>
            </w:r>
          </w:p>
          <w:p w14:paraId="4DA3BD58" w14:textId="77777777" w:rsidR="00AB2C76" w:rsidRPr="00AB2C76" w:rsidRDefault="00AB2C76" w:rsidP="00AB2C76">
            <w:pPr>
              <w:ind w:left="720"/>
              <w:rPr>
                <w:rFonts w:cs="Arial"/>
              </w:rPr>
            </w:pPr>
          </w:p>
          <w:p w14:paraId="1DA3CA56" w14:textId="77777777" w:rsidR="00AB2C76" w:rsidRPr="00AB2C76" w:rsidRDefault="00AB2C76" w:rsidP="00AB2C76">
            <w:pPr>
              <w:rPr>
                <w:rFonts w:cs="Arial"/>
                <w:u w:val="single"/>
              </w:rPr>
            </w:pPr>
            <w:r w:rsidRPr="00AB2C76">
              <w:rPr>
                <w:rFonts w:cs="Arial"/>
                <w:u w:val="single"/>
              </w:rPr>
              <w:t>Jobs and welfare</w:t>
            </w:r>
          </w:p>
          <w:p w14:paraId="2F961844" w14:textId="77777777" w:rsidR="00AB2C76" w:rsidRPr="00AB2C76" w:rsidRDefault="00AB2C76" w:rsidP="00AB2C76">
            <w:pPr>
              <w:numPr>
                <w:ilvl w:val="0"/>
                <w:numId w:val="38"/>
              </w:numPr>
              <w:rPr>
                <w:rFonts w:cs="Arial"/>
              </w:rPr>
            </w:pPr>
            <w:r w:rsidRPr="00AB2C76">
              <w:rPr>
                <w:rFonts w:cs="Arial"/>
              </w:rPr>
              <w:t>Extension of the furlough scheme.</w:t>
            </w:r>
          </w:p>
          <w:p w14:paraId="2C2DA612" w14:textId="77777777" w:rsidR="00AB2C76" w:rsidRPr="00AB2C76" w:rsidRDefault="00AB2C76" w:rsidP="00AB2C76">
            <w:pPr>
              <w:numPr>
                <w:ilvl w:val="0"/>
                <w:numId w:val="38"/>
              </w:numPr>
              <w:rPr>
                <w:rFonts w:cs="Arial"/>
              </w:rPr>
            </w:pPr>
            <w:r w:rsidRPr="00AB2C76">
              <w:rPr>
                <w:rFonts w:cs="Arial"/>
              </w:rPr>
              <w:t>Six-month extension Temporary £20 a week Universal Credit.</w:t>
            </w:r>
          </w:p>
          <w:p w14:paraId="6E48D14F" w14:textId="77777777" w:rsidR="00AB2C76" w:rsidRDefault="00AB2C76" w:rsidP="00AB2C76">
            <w:pPr>
              <w:numPr>
                <w:ilvl w:val="0"/>
                <w:numId w:val="38"/>
              </w:numPr>
              <w:rPr>
                <w:rFonts w:cs="Arial"/>
              </w:rPr>
            </w:pPr>
            <w:r w:rsidRPr="00AB2C76">
              <w:rPr>
                <w:rFonts w:cs="Arial"/>
              </w:rPr>
              <w:t>One off payment of £500 to eligible working tax credit claimants.</w:t>
            </w:r>
          </w:p>
          <w:p w14:paraId="7A92BC8E" w14:textId="77777777" w:rsidR="00AB2C76" w:rsidRPr="00AB2C76" w:rsidRDefault="00AB2C76" w:rsidP="00AB2C76">
            <w:pPr>
              <w:ind w:left="720"/>
              <w:rPr>
                <w:rFonts w:cs="Arial"/>
              </w:rPr>
            </w:pPr>
          </w:p>
          <w:p w14:paraId="6A589356" w14:textId="77777777" w:rsidR="00AB2C76" w:rsidRPr="00AB2C76" w:rsidRDefault="00AB2C76" w:rsidP="00AB2C76">
            <w:pPr>
              <w:rPr>
                <w:rFonts w:cs="Arial"/>
                <w:u w:val="single"/>
              </w:rPr>
            </w:pPr>
            <w:r w:rsidRPr="00AB2C76">
              <w:rPr>
                <w:rFonts w:cs="Arial"/>
                <w:u w:val="single"/>
              </w:rPr>
              <w:t>Economy and infrastructure</w:t>
            </w:r>
          </w:p>
          <w:p w14:paraId="63193EE7" w14:textId="77777777" w:rsidR="00AB2C76" w:rsidRPr="00AB2C76" w:rsidRDefault="00AB2C76" w:rsidP="00AB2C76">
            <w:pPr>
              <w:numPr>
                <w:ilvl w:val="0"/>
                <w:numId w:val="37"/>
              </w:numPr>
              <w:rPr>
                <w:rFonts w:cs="Arial"/>
              </w:rPr>
            </w:pPr>
            <w:r w:rsidRPr="00AB2C76">
              <w:rPr>
                <w:rFonts w:cs="Arial"/>
              </w:rPr>
              <w:t>£1 Billion for towns fund – 45 towns deals.</w:t>
            </w:r>
          </w:p>
          <w:p w14:paraId="5A8F1D00" w14:textId="77777777" w:rsidR="00AB2C76" w:rsidRPr="00AB2C76" w:rsidRDefault="00AB2C76" w:rsidP="00AB2C76">
            <w:pPr>
              <w:numPr>
                <w:ilvl w:val="0"/>
                <w:numId w:val="37"/>
              </w:numPr>
              <w:rPr>
                <w:rFonts w:cs="Arial"/>
              </w:rPr>
            </w:pPr>
            <w:r w:rsidRPr="00AB2C76">
              <w:rPr>
                <w:rFonts w:cs="Arial"/>
              </w:rPr>
              <w:t>UK infrastructure bank.</w:t>
            </w:r>
          </w:p>
          <w:p w14:paraId="3F587738" w14:textId="77777777" w:rsidR="00AB2C76" w:rsidRPr="00AB2C76" w:rsidRDefault="00AB2C76" w:rsidP="00AB2C76">
            <w:pPr>
              <w:numPr>
                <w:ilvl w:val="0"/>
                <w:numId w:val="37"/>
              </w:numPr>
              <w:rPr>
                <w:rFonts w:cs="Arial"/>
              </w:rPr>
            </w:pPr>
            <w:r w:rsidRPr="00AB2C76">
              <w:rPr>
                <w:rFonts w:cs="Arial"/>
              </w:rPr>
              <w:t>National infrastructure commission.</w:t>
            </w:r>
          </w:p>
          <w:p w14:paraId="3FE2809A" w14:textId="77777777" w:rsidR="00AB2C76" w:rsidRPr="00AB2C76" w:rsidRDefault="00AB2C76" w:rsidP="00AB2C76">
            <w:pPr>
              <w:numPr>
                <w:ilvl w:val="0"/>
                <w:numId w:val="37"/>
              </w:numPr>
              <w:rPr>
                <w:rFonts w:cs="Arial"/>
              </w:rPr>
            </w:pPr>
            <w:r w:rsidRPr="00AB2C76">
              <w:rPr>
                <w:rFonts w:cs="Arial"/>
              </w:rPr>
              <w:t>A prospectus for the £4.8 billion levelling fund and £220 million community renewal fund was launched.</w:t>
            </w:r>
          </w:p>
          <w:p w14:paraId="6F6C64F1" w14:textId="77777777" w:rsidR="00AB2C76" w:rsidRPr="00AB2C76" w:rsidRDefault="00AB2C76" w:rsidP="00AB2C76">
            <w:pPr>
              <w:numPr>
                <w:ilvl w:val="0"/>
                <w:numId w:val="37"/>
              </w:numPr>
              <w:rPr>
                <w:rFonts w:cs="Arial"/>
              </w:rPr>
            </w:pPr>
            <w:r w:rsidRPr="00AB2C76">
              <w:rPr>
                <w:rFonts w:cs="Arial"/>
              </w:rPr>
              <w:t>Freeport areas announced.</w:t>
            </w:r>
          </w:p>
          <w:p w14:paraId="2C6958F4" w14:textId="77777777" w:rsidR="00AB2C76" w:rsidRDefault="00AB2C76" w:rsidP="00AB2C76">
            <w:pPr>
              <w:numPr>
                <w:ilvl w:val="0"/>
                <w:numId w:val="37"/>
              </w:numPr>
              <w:rPr>
                <w:rFonts w:cs="Arial"/>
              </w:rPr>
            </w:pPr>
            <w:r w:rsidRPr="00AB2C76">
              <w:rPr>
                <w:rFonts w:cs="Arial"/>
              </w:rPr>
              <w:t>And £300 million culture recovery fund – transparency needed.</w:t>
            </w:r>
          </w:p>
          <w:p w14:paraId="60865597" w14:textId="77777777" w:rsidR="00AB2C76" w:rsidRPr="00AB2C76" w:rsidRDefault="00AB2C76" w:rsidP="00AB2C76">
            <w:pPr>
              <w:ind w:left="720"/>
              <w:rPr>
                <w:rFonts w:cs="Arial"/>
              </w:rPr>
            </w:pPr>
          </w:p>
          <w:p w14:paraId="1C8E709A" w14:textId="77777777" w:rsidR="00AB2C76" w:rsidRPr="00AB2C76" w:rsidRDefault="00AB2C76" w:rsidP="00AB2C76">
            <w:pPr>
              <w:rPr>
                <w:rFonts w:cs="Arial"/>
                <w:u w:val="single"/>
              </w:rPr>
            </w:pPr>
            <w:r w:rsidRPr="00AB2C76">
              <w:rPr>
                <w:rFonts w:cs="Arial"/>
                <w:u w:val="single"/>
              </w:rPr>
              <w:t>Not included in the announcements</w:t>
            </w:r>
          </w:p>
          <w:p w14:paraId="1F828942" w14:textId="77777777" w:rsidR="00AB2C76" w:rsidRPr="00AB2C76" w:rsidRDefault="00AB2C76" w:rsidP="00AB2C76">
            <w:pPr>
              <w:numPr>
                <w:ilvl w:val="0"/>
                <w:numId w:val="36"/>
              </w:numPr>
              <w:rPr>
                <w:rFonts w:cs="Arial"/>
              </w:rPr>
            </w:pPr>
            <w:r w:rsidRPr="00AB2C76">
              <w:rPr>
                <w:rFonts w:cs="Arial"/>
              </w:rPr>
              <w:t>Future funding beyond the next financial year.</w:t>
            </w:r>
          </w:p>
          <w:p w14:paraId="6DD85D20" w14:textId="77777777" w:rsidR="00AB2C76" w:rsidRPr="00AB2C76" w:rsidRDefault="00AB2C76" w:rsidP="00AB2C76">
            <w:pPr>
              <w:numPr>
                <w:ilvl w:val="0"/>
                <w:numId w:val="36"/>
              </w:numPr>
              <w:rPr>
                <w:rFonts w:cs="Arial"/>
              </w:rPr>
            </w:pPr>
            <w:r w:rsidRPr="00AB2C76">
              <w:rPr>
                <w:rFonts w:cs="Arial"/>
              </w:rPr>
              <w:t xml:space="preserve">No further Covid related financial support for councils </w:t>
            </w:r>
          </w:p>
          <w:p w14:paraId="20797EA7" w14:textId="77777777" w:rsidR="00AB2C76" w:rsidRPr="00AB2C76" w:rsidRDefault="00AB2C76" w:rsidP="00AB2C76">
            <w:pPr>
              <w:numPr>
                <w:ilvl w:val="0"/>
                <w:numId w:val="36"/>
              </w:numPr>
              <w:rPr>
                <w:rFonts w:cs="Arial"/>
              </w:rPr>
            </w:pPr>
            <w:r w:rsidRPr="00AB2C76">
              <w:rPr>
                <w:rFonts w:cs="Arial"/>
              </w:rPr>
              <w:t>No mention of funding for social care.</w:t>
            </w:r>
          </w:p>
          <w:p w14:paraId="6FFC810A" w14:textId="77777777" w:rsidR="00AB2C76" w:rsidRDefault="00AB2C76" w:rsidP="00AB2C76">
            <w:pPr>
              <w:rPr>
                <w:rFonts w:cs="Arial"/>
              </w:rPr>
            </w:pPr>
          </w:p>
          <w:p w14:paraId="44EF5B90" w14:textId="77777777" w:rsidR="00A03145" w:rsidRDefault="00A03145" w:rsidP="00A03145">
            <w:pPr>
              <w:rPr>
                <w:rFonts w:cs="Arial"/>
                <w:b/>
                <w:u w:val="single"/>
              </w:rPr>
            </w:pPr>
            <w:r>
              <w:rPr>
                <w:rFonts w:cs="Arial"/>
                <w:b/>
                <w:u w:val="single"/>
              </w:rPr>
              <w:t xml:space="preserve">Decision </w:t>
            </w:r>
          </w:p>
          <w:p w14:paraId="2D9871C4" w14:textId="77777777" w:rsidR="00A03145" w:rsidRDefault="00A03145" w:rsidP="00A03145">
            <w:pPr>
              <w:rPr>
                <w:rFonts w:cs="Arial"/>
                <w:b/>
                <w:u w:val="single"/>
              </w:rPr>
            </w:pPr>
          </w:p>
          <w:p w14:paraId="4C51267F" w14:textId="77777777" w:rsidR="00A03145" w:rsidRDefault="00A03145" w:rsidP="00A03145">
            <w:pPr>
              <w:rPr>
                <w:rFonts w:cs="Arial"/>
              </w:rPr>
            </w:pPr>
            <w:r>
              <w:rPr>
                <w:rFonts w:cs="Arial"/>
              </w:rPr>
              <w:t xml:space="preserve">Members of the Executive Advisory Board </w:t>
            </w:r>
            <w:r w:rsidRPr="00364616">
              <w:rPr>
                <w:rFonts w:cs="Arial"/>
                <w:b/>
                <w:bCs/>
              </w:rPr>
              <w:t>noted</w:t>
            </w:r>
            <w:r>
              <w:rPr>
                <w:rFonts w:cs="Arial"/>
              </w:rPr>
              <w:t xml:space="preserve"> the update.</w:t>
            </w:r>
          </w:p>
          <w:p w14:paraId="603EBC1D" w14:textId="77777777" w:rsidR="00A03145" w:rsidRPr="001C3C68" w:rsidRDefault="00A03145" w:rsidP="00A03145">
            <w:pPr>
              <w:rPr>
                <w:rFonts w:cs="Arial"/>
              </w:rPr>
            </w:pPr>
          </w:p>
          <w:p w14:paraId="61C3868A" w14:textId="77777777" w:rsidR="00D20630" w:rsidRPr="00165129" w:rsidRDefault="00D20630" w:rsidP="00D20630">
            <w:pPr>
              <w:widowControl w:val="0"/>
              <w:rPr>
                <w:rFonts w:cs="Arial"/>
                <w:szCs w:val="22"/>
              </w:rPr>
            </w:pPr>
          </w:p>
        </w:tc>
        <w:tc>
          <w:tcPr>
            <w:tcW w:w="1019" w:type="dxa"/>
          </w:tcPr>
          <w:p w14:paraId="250D4C74" w14:textId="77777777" w:rsidR="00D20630" w:rsidRPr="00165129" w:rsidRDefault="00D20630" w:rsidP="00D20630">
            <w:pPr>
              <w:widowControl w:val="0"/>
              <w:jc w:val="right"/>
              <w:rPr>
                <w:rFonts w:cs="Arial"/>
                <w:bCs/>
                <w:szCs w:val="22"/>
              </w:rPr>
            </w:pPr>
          </w:p>
        </w:tc>
      </w:tr>
    </w:tbl>
    <w:p w14:paraId="0A57D995" w14:textId="77777777" w:rsidR="00D20630" w:rsidRDefault="00D20630">
      <w:pPr>
        <w:rPr>
          <w:vanish/>
        </w:rPr>
      </w:pPr>
      <w:r>
        <w:rPr>
          <w:vanish/>
        </w:rPr>
        <w:t>&lt;/AI6&gt;</w:t>
      </w:r>
    </w:p>
    <w:p w14:paraId="6742CE4B" w14:textId="77777777" w:rsidR="00D20630" w:rsidRDefault="00D20630">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5852195F" w14:textId="77777777" w:rsidTr="00EB25F3">
        <w:tc>
          <w:tcPr>
            <w:tcW w:w="720" w:type="dxa"/>
          </w:tcPr>
          <w:p w14:paraId="08F0F0AF" w14:textId="77777777" w:rsidR="00D20630" w:rsidRPr="00165129" w:rsidRDefault="00D20630" w:rsidP="0041463E">
            <w:pPr>
              <w:numPr>
                <w:ilvl w:val="0"/>
                <w:numId w:val="21"/>
              </w:numPr>
              <w:rPr>
                <w:rFonts w:cs="Arial"/>
                <w:szCs w:val="22"/>
              </w:rPr>
            </w:pPr>
            <w:r>
              <w:rPr>
                <w:rFonts w:cs="Arial"/>
                <w:szCs w:val="22"/>
                <w:bdr w:val="nil"/>
              </w:rPr>
              <w:lastRenderedPageBreak/>
              <w:t xml:space="preserve"> </w:t>
            </w:r>
          </w:p>
        </w:tc>
        <w:tc>
          <w:tcPr>
            <w:tcW w:w="8053" w:type="dxa"/>
          </w:tcPr>
          <w:p w14:paraId="1E4E3075" w14:textId="77777777" w:rsidR="00D81609" w:rsidRPr="00D81609" w:rsidRDefault="00C90D32" w:rsidP="00D81609">
            <w:pPr>
              <w:widowControl w:val="0"/>
              <w:rPr>
                <w:rFonts w:eastAsia="Calibri" w:cs="Arial"/>
                <w:b/>
                <w:bCs/>
                <w:szCs w:val="22"/>
                <w:lang w:eastAsia="en-US"/>
              </w:rPr>
            </w:pPr>
            <w:r>
              <w:rPr>
                <w:rFonts w:eastAsia="Calibri" w:cs="Arial"/>
                <w:b/>
                <w:bCs/>
                <w:szCs w:val="22"/>
                <w:lang w:eastAsia="en-US"/>
              </w:rPr>
              <w:t>Covid-19 Update</w:t>
            </w:r>
          </w:p>
          <w:p w14:paraId="38A5CBE6" w14:textId="77777777" w:rsidR="00D20630" w:rsidRPr="00165129" w:rsidRDefault="00D20630" w:rsidP="00D20630">
            <w:pPr>
              <w:widowControl w:val="0"/>
              <w:rPr>
                <w:rFonts w:cs="Arial"/>
                <w:b/>
                <w:szCs w:val="22"/>
              </w:rPr>
            </w:pPr>
            <w:r w:rsidRPr="00165129">
              <w:rPr>
                <w:rFonts w:cs="Arial"/>
                <w:b/>
                <w:szCs w:val="22"/>
              </w:rPr>
              <w:t xml:space="preserve"> </w:t>
            </w:r>
          </w:p>
        </w:tc>
        <w:tc>
          <w:tcPr>
            <w:tcW w:w="1019" w:type="dxa"/>
          </w:tcPr>
          <w:p w14:paraId="4B8C16C3" w14:textId="77777777" w:rsidR="00D20630" w:rsidRPr="00165129" w:rsidRDefault="00D20630" w:rsidP="00D20630">
            <w:pPr>
              <w:widowControl w:val="0"/>
              <w:rPr>
                <w:rFonts w:cs="Arial"/>
                <w:bCs/>
                <w:szCs w:val="22"/>
              </w:rPr>
            </w:pPr>
          </w:p>
        </w:tc>
      </w:tr>
      <w:tr w:rsidR="00D20630" w:rsidRPr="00165129" w14:paraId="221EB75A" w14:textId="77777777" w:rsidTr="00EB25F3">
        <w:tc>
          <w:tcPr>
            <w:tcW w:w="720" w:type="dxa"/>
          </w:tcPr>
          <w:p w14:paraId="60A425E1" w14:textId="77777777" w:rsidR="00D20630" w:rsidRPr="00165129" w:rsidRDefault="00D20630" w:rsidP="00D20630">
            <w:pPr>
              <w:rPr>
                <w:rFonts w:cs="Arial"/>
                <w:szCs w:val="22"/>
              </w:rPr>
            </w:pPr>
          </w:p>
        </w:tc>
        <w:tc>
          <w:tcPr>
            <w:tcW w:w="8053" w:type="dxa"/>
          </w:tcPr>
          <w:p w14:paraId="144E16D0" w14:textId="77777777" w:rsidR="002C35E2" w:rsidRDefault="002C35E2" w:rsidP="002C35E2">
            <w:pPr>
              <w:rPr>
                <w:rFonts w:cs="Arial"/>
              </w:rPr>
            </w:pPr>
            <w:r w:rsidRPr="002C35E2">
              <w:rPr>
                <w:rFonts w:cs="Arial"/>
              </w:rPr>
              <w:t xml:space="preserve">The chairman introduced Abigail Gallop, Principal Policy Adviser to introduce the report which provided an </w:t>
            </w:r>
            <w:r w:rsidRPr="002C35E2">
              <w:rPr>
                <w:rFonts w:cs="Arial"/>
                <w:iCs/>
              </w:rPr>
              <w:t xml:space="preserve">update on the LGA’s policy and improvement work since December 2020 around the public health and enforcement related activity of councils to manage local outbreaks of COVID-19. It set out some of the changes to national policy </w:t>
            </w:r>
            <w:r w:rsidR="00076C8D">
              <w:rPr>
                <w:rFonts w:cs="Arial"/>
                <w:iCs/>
              </w:rPr>
              <w:t xml:space="preserve">that </w:t>
            </w:r>
            <w:r w:rsidRPr="002C35E2">
              <w:rPr>
                <w:rFonts w:cs="Arial"/>
                <w:iCs/>
              </w:rPr>
              <w:t>the LGA had been able to secure on behalf of the sector, as well as the immediate challenges local authorities were facing during the implementation of the national roadmap for exiting the third national lockdown</w:t>
            </w:r>
            <w:r w:rsidRPr="002C35E2">
              <w:rPr>
                <w:rFonts w:cs="Arial"/>
              </w:rPr>
              <w:t>.</w:t>
            </w:r>
          </w:p>
          <w:p w14:paraId="12CDD686" w14:textId="77777777" w:rsidR="002C35E2" w:rsidRPr="002C35E2" w:rsidRDefault="002C35E2" w:rsidP="002C35E2">
            <w:pPr>
              <w:rPr>
                <w:rFonts w:cs="Arial"/>
              </w:rPr>
            </w:pPr>
          </w:p>
          <w:p w14:paraId="7DAB858D" w14:textId="77777777" w:rsidR="002C35E2" w:rsidRDefault="002C35E2" w:rsidP="002C35E2">
            <w:pPr>
              <w:rPr>
                <w:rFonts w:cs="Arial"/>
              </w:rPr>
            </w:pPr>
            <w:r w:rsidRPr="002C35E2">
              <w:rPr>
                <w:rFonts w:cs="Arial"/>
              </w:rPr>
              <w:t>The current issues included:</w:t>
            </w:r>
          </w:p>
          <w:p w14:paraId="382F7F3D" w14:textId="77777777" w:rsidR="002C35E2" w:rsidRPr="002C35E2" w:rsidRDefault="002C35E2" w:rsidP="002C35E2">
            <w:pPr>
              <w:rPr>
                <w:rFonts w:cs="Arial"/>
              </w:rPr>
            </w:pPr>
          </w:p>
          <w:p w14:paraId="11311B4F" w14:textId="77777777" w:rsidR="002C35E2" w:rsidRPr="00364616" w:rsidRDefault="002C35E2" w:rsidP="002C35E2">
            <w:pPr>
              <w:numPr>
                <w:ilvl w:val="0"/>
                <w:numId w:val="35"/>
              </w:numPr>
              <w:rPr>
                <w:rFonts w:cs="Arial"/>
                <w:szCs w:val="22"/>
              </w:rPr>
            </w:pPr>
            <w:r w:rsidRPr="002C35E2">
              <w:rPr>
                <w:rFonts w:cs="Arial"/>
              </w:rPr>
              <w:t xml:space="preserve">The </w:t>
            </w:r>
            <w:r w:rsidRPr="00996CCF">
              <w:rPr>
                <w:rFonts w:cs="Arial"/>
                <w:szCs w:val="22"/>
              </w:rPr>
              <w:t xml:space="preserve">revision of the national </w:t>
            </w:r>
            <w:r w:rsidRPr="00364616">
              <w:rPr>
                <w:rFonts w:cs="Arial"/>
                <w:szCs w:val="22"/>
              </w:rPr>
              <w:t>contain framework, local outbreak management plans and a move towards a local first approach.</w:t>
            </w:r>
          </w:p>
          <w:p w14:paraId="23F15881" w14:textId="77777777" w:rsidR="002C35E2" w:rsidRPr="00364616" w:rsidRDefault="002C35E2" w:rsidP="002C35E2">
            <w:pPr>
              <w:numPr>
                <w:ilvl w:val="0"/>
                <w:numId w:val="35"/>
              </w:numPr>
              <w:rPr>
                <w:rFonts w:cs="Arial"/>
                <w:szCs w:val="22"/>
              </w:rPr>
            </w:pPr>
            <w:r w:rsidRPr="00364616">
              <w:rPr>
                <w:rFonts w:cs="Arial"/>
                <w:szCs w:val="22"/>
              </w:rPr>
              <w:t>The roll out of the vaccination programme was both a success and a challenge, work included seeking to address vaccine hesitancy and disinformation.</w:t>
            </w:r>
          </w:p>
          <w:p w14:paraId="7CDD062E" w14:textId="77777777" w:rsidR="002C35E2" w:rsidRPr="00364616" w:rsidRDefault="002C35E2" w:rsidP="002C35E2">
            <w:pPr>
              <w:numPr>
                <w:ilvl w:val="0"/>
                <w:numId w:val="35"/>
              </w:numPr>
              <w:rPr>
                <w:rFonts w:cs="Arial"/>
                <w:szCs w:val="22"/>
              </w:rPr>
            </w:pPr>
            <w:r w:rsidRPr="00364616">
              <w:rPr>
                <w:rFonts w:cs="Arial"/>
                <w:szCs w:val="22"/>
              </w:rPr>
              <w:t>Messages around future local outbreaks, how they could be manged, the continuing need for testing and self-isolation.</w:t>
            </w:r>
          </w:p>
          <w:p w14:paraId="46431131" w14:textId="77777777" w:rsidR="002C35E2" w:rsidRPr="00364616" w:rsidRDefault="002C35E2" w:rsidP="002C35E2">
            <w:pPr>
              <w:numPr>
                <w:ilvl w:val="0"/>
                <w:numId w:val="35"/>
              </w:numPr>
              <w:rPr>
                <w:rFonts w:cs="Arial"/>
                <w:szCs w:val="22"/>
              </w:rPr>
            </w:pPr>
            <w:r w:rsidRPr="00364616">
              <w:rPr>
                <w:rFonts w:cs="Arial"/>
                <w:szCs w:val="22"/>
              </w:rPr>
              <w:t xml:space="preserve">The implementation of the roadmap and reopening out of national lockdown. </w:t>
            </w:r>
          </w:p>
          <w:p w14:paraId="15F74FA8" w14:textId="77777777" w:rsidR="002C35E2" w:rsidRPr="00364616" w:rsidRDefault="002C35E2" w:rsidP="002C35E2">
            <w:pPr>
              <w:numPr>
                <w:ilvl w:val="0"/>
                <w:numId w:val="35"/>
              </w:numPr>
              <w:rPr>
                <w:rFonts w:cs="Arial"/>
                <w:szCs w:val="22"/>
              </w:rPr>
            </w:pPr>
            <w:r w:rsidRPr="00364616">
              <w:rPr>
                <w:rFonts w:cs="Arial"/>
                <w:szCs w:val="22"/>
              </w:rPr>
              <w:t xml:space="preserve">Planning for communities living with covid and impact of long covid. </w:t>
            </w:r>
          </w:p>
          <w:p w14:paraId="4BB7A51D" w14:textId="77777777" w:rsidR="002C35E2" w:rsidRPr="00364616" w:rsidRDefault="002C35E2" w:rsidP="002C35E2">
            <w:pPr>
              <w:numPr>
                <w:ilvl w:val="0"/>
                <w:numId w:val="35"/>
              </w:numPr>
              <w:rPr>
                <w:rFonts w:cs="Arial"/>
                <w:szCs w:val="22"/>
              </w:rPr>
            </w:pPr>
            <w:r w:rsidRPr="00364616">
              <w:rPr>
                <w:rFonts w:cs="Arial"/>
                <w:szCs w:val="22"/>
              </w:rPr>
              <w:t>Maintaining behaviours to reduce transmission.</w:t>
            </w:r>
          </w:p>
          <w:p w14:paraId="5F463581" w14:textId="77777777" w:rsidR="002C35E2" w:rsidRPr="00364616" w:rsidRDefault="002C35E2" w:rsidP="002C35E2">
            <w:pPr>
              <w:ind w:left="720"/>
              <w:rPr>
                <w:rFonts w:cs="Arial"/>
                <w:szCs w:val="22"/>
              </w:rPr>
            </w:pPr>
          </w:p>
          <w:p w14:paraId="237F8C41" w14:textId="77777777" w:rsidR="002C35E2" w:rsidRPr="00364616" w:rsidRDefault="002C35E2" w:rsidP="002C35E2">
            <w:pPr>
              <w:rPr>
                <w:rFonts w:cs="Arial"/>
                <w:szCs w:val="22"/>
              </w:rPr>
            </w:pPr>
            <w:r w:rsidRPr="00364616">
              <w:rPr>
                <w:rFonts w:cs="Arial"/>
                <w:szCs w:val="22"/>
              </w:rPr>
              <w:t>In the discussion that followed</w:t>
            </w:r>
            <w:r w:rsidR="00076C8D" w:rsidRPr="00364616">
              <w:rPr>
                <w:rFonts w:cs="Arial"/>
                <w:szCs w:val="22"/>
              </w:rPr>
              <w:t>, the following points were made</w:t>
            </w:r>
            <w:r w:rsidRPr="00364616">
              <w:rPr>
                <w:rFonts w:cs="Arial"/>
                <w:szCs w:val="22"/>
              </w:rPr>
              <w:t xml:space="preserve">: </w:t>
            </w:r>
          </w:p>
          <w:p w14:paraId="6F344CC9" w14:textId="77777777" w:rsidR="002C35E2" w:rsidRPr="00364616" w:rsidRDefault="002C35E2" w:rsidP="002C35E2">
            <w:pPr>
              <w:rPr>
                <w:rFonts w:cs="Arial"/>
                <w:szCs w:val="22"/>
              </w:rPr>
            </w:pPr>
          </w:p>
          <w:p w14:paraId="4472BD8B" w14:textId="77777777" w:rsidR="002C35E2" w:rsidRPr="00364616" w:rsidRDefault="002C35E2" w:rsidP="00364616">
            <w:pPr>
              <w:pStyle w:val="ListParagraph"/>
              <w:numPr>
                <w:ilvl w:val="0"/>
                <w:numId w:val="40"/>
              </w:numPr>
              <w:rPr>
                <w:rFonts w:cs="Arial"/>
              </w:rPr>
            </w:pPr>
            <w:proofErr w:type="gramStart"/>
            <w:r w:rsidRPr="00364616">
              <w:rPr>
                <w:rFonts w:ascii="Arial" w:hAnsi="Arial" w:cs="Arial"/>
              </w:rPr>
              <w:t>Thanks</w:t>
            </w:r>
            <w:proofErr w:type="gramEnd"/>
            <w:r w:rsidRPr="00364616">
              <w:rPr>
                <w:rFonts w:ascii="Arial" w:hAnsi="Arial" w:cs="Arial"/>
              </w:rPr>
              <w:t xml:space="preserve"> w</w:t>
            </w:r>
            <w:r w:rsidR="00636D0B" w:rsidRPr="00364616">
              <w:rPr>
                <w:rFonts w:ascii="Arial" w:hAnsi="Arial" w:cs="Arial"/>
              </w:rPr>
              <w:t>ere</w:t>
            </w:r>
            <w:r w:rsidRPr="00364616">
              <w:rPr>
                <w:rFonts w:ascii="Arial" w:hAnsi="Arial" w:cs="Arial"/>
              </w:rPr>
              <w:t xml:space="preserve"> given to LGA and council officers for their work in collating evidence in this area largely led by public health teams.</w:t>
            </w:r>
          </w:p>
          <w:p w14:paraId="00DE6786" w14:textId="77777777" w:rsidR="00076C8D" w:rsidRPr="00364616" w:rsidRDefault="00076C8D" w:rsidP="002C35E2">
            <w:pPr>
              <w:rPr>
                <w:rFonts w:cs="Arial"/>
                <w:szCs w:val="22"/>
              </w:rPr>
            </w:pPr>
          </w:p>
          <w:p w14:paraId="6F3633FA" w14:textId="77777777" w:rsidR="002C35E2" w:rsidRPr="00364616" w:rsidRDefault="002C35E2" w:rsidP="00364616">
            <w:pPr>
              <w:pStyle w:val="ListParagraph"/>
              <w:numPr>
                <w:ilvl w:val="0"/>
                <w:numId w:val="40"/>
              </w:numPr>
              <w:rPr>
                <w:rFonts w:cs="Arial"/>
              </w:rPr>
            </w:pPr>
            <w:r w:rsidRPr="00364616">
              <w:rPr>
                <w:rFonts w:ascii="Arial" w:hAnsi="Arial" w:cs="Arial"/>
              </w:rPr>
              <w:t xml:space="preserve">Public health had played an essential role in combatting the transition of </w:t>
            </w:r>
            <w:r w:rsidR="00076C8D" w:rsidRPr="00364616">
              <w:rPr>
                <w:rFonts w:ascii="Arial" w:hAnsi="Arial" w:cs="Arial"/>
              </w:rPr>
              <w:t>C</w:t>
            </w:r>
            <w:r w:rsidRPr="00364616">
              <w:rPr>
                <w:rFonts w:ascii="Arial" w:hAnsi="Arial" w:cs="Arial"/>
              </w:rPr>
              <w:t>ovid</w:t>
            </w:r>
            <w:r w:rsidR="00076C8D" w:rsidRPr="00364616">
              <w:rPr>
                <w:rFonts w:ascii="Arial" w:hAnsi="Arial" w:cs="Arial"/>
              </w:rPr>
              <w:t>-19</w:t>
            </w:r>
            <w:r w:rsidRPr="00364616">
              <w:rPr>
                <w:rFonts w:ascii="Arial" w:hAnsi="Arial" w:cs="Arial"/>
              </w:rPr>
              <w:t xml:space="preserve"> – if </w:t>
            </w:r>
            <w:r w:rsidR="00076C8D" w:rsidRPr="00364616">
              <w:rPr>
                <w:rFonts w:ascii="Arial" w:hAnsi="Arial" w:cs="Arial"/>
              </w:rPr>
              <w:t xml:space="preserve">public health </w:t>
            </w:r>
            <w:r w:rsidRPr="00364616">
              <w:rPr>
                <w:rFonts w:ascii="Arial" w:hAnsi="Arial" w:cs="Arial"/>
              </w:rPr>
              <w:t>had not previously existed it would have had to have been invented during the pandemic.</w:t>
            </w:r>
          </w:p>
          <w:p w14:paraId="0D74F5C9" w14:textId="77777777" w:rsidR="00076C8D" w:rsidRPr="00364616" w:rsidRDefault="00076C8D" w:rsidP="002C35E2">
            <w:pPr>
              <w:rPr>
                <w:rFonts w:cs="Arial"/>
                <w:szCs w:val="22"/>
              </w:rPr>
            </w:pPr>
          </w:p>
          <w:p w14:paraId="5B05D7B1" w14:textId="77777777" w:rsidR="002C35E2" w:rsidRPr="00364616" w:rsidRDefault="002C35E2" w:rsidP="00364616">
            <w:pPr>
              <w:pStyle w:val="ListParagraph"/>
              <w:numPr>
                <w:ilvl w:val="0"/>
                <w:numId w:val="40"/>
              </w:numPr>
              <w:rPr>
                <w:rFonts w:cs="Arial"/>
              </w:rPr>
            </w:pPr>
            <w:r w:rsidRPr="00364616">
              <w:rPr>
                <w:rFonts w:ascii="Arial" w:hAnsi="Arial" w:cs="Arial"/>
              </w:rPr>
              <w:t>Public health sits naturally within the remit of local government, there is no viable alternative location for public health.</w:t>
            </w:r>
          </w:p>
          <w:p w14:paraId="0A307992" w14:textId="77777777" w:rsidR="00076C8D" w:rsidRPr="00364616" w:rsidRDefault="00076C8D" w:rsidP="002C35E2">
            <w:pPr>
              <w:rPr>
                <w:rFonts w:cs="Arial"/>
                <w:szCs w:val="22"/>
              </w:rPr>
            </w:pPr>
          </w:p>
          <w:p w14:paraId="00B48878" w14:textId="77777777" w:rsidR="002C35E2" w:rsidRPr="00364616" w:rsidRDefault="002C35E2" w:rsidP="00364616">
            <w:pPr>
              <w:pStyle w:val="ListParagraph"/>
              <w:numPr>
                <w:ilvl w:val="0"/>
                <w:numId w:val="40"/>
              </w:numPr>
              <w:rPr>
                <w:rFonts w:cs="Arial"/>
              </w:rPr>
            </w:pPr>
            <w:r w:rsidRPr="00364616">
              <w:rPr>
                <w:rFonts w:ascii="Arial" w:hAnsi="Arial" w:cs="Arial"/>
              </w:rPr>
              <w:t xml:space="preserve">Public health should not just be about sexual health services and stop-smoking services but should be about education, </w:t>
            </w:r>
            <w:proofErr w:type="gramStart"/>
            <w:r w:rsidRPr="00364616">
              <w:rPr>
                <w:rFonts w:ascii="Arial" w:hAnsi="Arial" w:cs="Arial"/>
              </w:rPr>
              <w:t>housing</w:t>
            </w:r>
            <w:proofErr w:type="gramEnd"/>
            <w:r w:rsidRPr="00364616">
              <w:rPr>
                <w:rFonts w:ascii="Arial" w:hAnsi="Arial" w:cs="Arial"/>
              </w:rPr>
              <w:t xml:space="preserve"> and preventative work.</w:t>
            </w:r>
          </w:p>
          <w:p w14:paraId="28E42070" w14:textId="77777777" w:rsidR="00636D0B" w:rsidRDefault="00636D0B" w:rsidP="002C35E2">
            <w:pPr>
              <w:rPr>
                <w:rFonts w:cs="Arial"/>
              </w:rPr>
            </w:pPr>
          </w:p>
          <w:p w14:paraId="52BD2F0C" w14:textId="77777777" w:rsidR="00636D0B" w:rsidRPr="00636D0B" w:rsidRDefault="00636D0B" w:rsidP="00636D0B">
            <w:pPr>
              <w:rPr>
                <w:rFonts w:cs="Arial"/>
                <w:b/>
                <w:u w:val="single"/>
              </w:rPr>
            </w:pPr>
            <w:r w:rsidRPr="00636D0B">
              <w:rPr>
                <w:rFonts w:cs="Arial"/>
                <w:b/>
                <w:u w:val="single"/>
              </w:rPr>
              <w:t xml:space="preserve">Decision </w:t>
            </w:r>
          </w:p>
          <w:p w14:paraId="3EC2B3D7" w14:textId="77777777" w:rsidR="00636D0B" w:rsidRPr="00636D0B" w:rsidRDefault="00636D0B" w:rsidP="00636D0B">
            <w:pPr>
              <w:rPr>
                <w:rFonts w:cs="Arial"/>
                <w:b/>
                <w:u w:val="single"/>
              </w:rPr>
            </w:pPr>
          </w:p>
          <w:p w14:paraId="4E7A2468" w14:textId="4E47F21B" w:rsidR="00636D0B" w:rsidRPr="002C35E2" w:rsidRDefault="00996CCF" w:rsidP="002C35E2">
            <w:pPr>
              <w:rPr>
                <w:rFonts w:cs="Arial"/>
              </w:rPr>
            </w:pPr>
            <w:r>
              <w:rPr>
                <w:rFonts w:cs="Arial"/>
              </w:rPr>
              <w:t>T</w:t>
            </w:r>
            <w:r w:rsidR="00636D0B" w:rsidRPr="00636D0B">
              <w:rPr>
                <w:rFonts w:cs="Arial"/>
              </w:rPr>
              <w:t xml:space="preserve">he Executive Advisory Board </w:t>
            </w:r>
            <w:r w:rsidR="00636D0B" w:rsidRPr="00364616">
              <w:rPr>
                <w:rFonts w:cs="Arial"/>
                <w:b/>
                <w:bCs/>
              </w:rPr>
              <w:t>noted</w:t>
            </w:r>
            <w:r w:rsidR="00636D0B" w:rsidRPr="00636D0B">
              <w:rPr>
                <w:rFonts w:cs="Arial"/>
              </w:rPr>
              <w:t xml:space="preserve"> the </w:t>
            </w:r>
            <w:r w:rsidR="00636D0B">
              <w:rPr>
                <w:rFonts w:cs="Arial"/>
              </w:rPr>
              <w:t>report and comments made</w:t>
            </w:r>
            <w:r w:rsidR="00636D0B" w:rsidRPr="00636D0B">
              <w:rPr>
                <w:rFonts w:cs="Arial"/>
              </w:rPr>
              <w:t>.</w:t>
            </w:r>
          </w:p>
          <w:p w14:paraId="4B0FB526" w14:textId="77777777" w:rsidR="000C6BA4" w:rsidRDefault="000C6BA4" w:rsidP="00F55701">
            <w:pPr>
              <w:rPr>
                <w:rFonts w:cs="Arial"/>
              </w:rPr>
            </w:pPr>
          </w:p>
          <w:p w14:paraId="43213722" w14:textId="77777777" w:rsidR="00A91720" w:rsidRDefault="00A91720" w:rsidP="00F55701">
            <w:pPr>
              <w:rPr>
                <w:rFonts w:cs="Arial"/>
              </w:rPr>
            </w:pPr>
          </w:p>
          <w:p w14:paraId="3ED399CD" w14:textId="34A543A7" w:rsidR="00A91720" w:rsidRPr="00165129" w:rsidRDefault="00A91720" w:rsidP="00F55701">
            <w:pPr>
              <w:rPr>
                <w:rFonts w:cs="Arial"/>
              </w:rPr>
            </w:pPr>
          </w:p>
        </w:tc>
        <w:tc>
          <w:tcPr>
            <w:tcW w:w="1019" w:type="dxa"/>
          </w:tcPr>
          <w:p w14:paraId="56C01627" w14:textId="77777777" w:rsidR="00D20630" w:rsidRPr="00165129" w:rsidRDefault="00D20630" w:rsidP="00D20630">
            <w:pPr>
              <w:widowControl w:val="0"/>
              <w:jc w:val="right"/>
              <w:rPr>
                <w:rFonts w:cs="Arial"/>
                <w:bCs/>
                <w:szCs w:val="22"/>
              </w:rPr>
            </w:pPr>
          </w:p>
        </w:tc>
      </w:tr>
    </w:tbl>
    <w:p w14:paraId="0F6CC1BA" w14:textId="77777777" w:rsidR="00D20630" w:rsidRDefault="00D20630">
      <w:pPr>
        <w:rPr>
          <w:vanish/>
        </w:rPr>
      </w:pPr>
      <w:r>
        <w:rPr>
          <w:vanish/>
        </w:rPr>
        <w:t>&lt;/AI7&gt;</w:t>
      </w:r>
    </w:p>
    <w:p w14:paraId="5A50C1BA" w14:textId="77777777" w:rsidR="00D20630" w:rsidRDefault="00D20630">
      <w:pPr>
        <w:rPr>
          <w:vanish/>
        </w:rPr>
      </w:pPr>
      <w:r>
        <w:rPr>
          <w:vanish/>
        </w:rPr>
        <w:t>&lt;AI8&gt;</w:t>
      </w:r>
    </w:p>
    <w:p w14:paraId="6724EF82" w14:textId="77777777" w:rsidR="00D20630" w:rsidRDefault="00D20630">
      <w:pPr>
        <w:rPr>
          <w:vanish/>
        </w:rPr>
      </w:pP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053"/>
        <w:gridCol w:w="1019"/>
      </w:tblGrid>
      <w:tr w:rsidR="00D20630" w:rsidRPr="00165129" w14:paraId="2DC56E09" w14:textId="77777777" w:rsidTr="00EB25F3">
        <w:tc>
          <w:tcPr>
            <w:tcW w:w="720" w:type="dxa"/>
          </w:tcPr>
          <w:p w14:paraId="0F05407F" w14:textId="77777777" w:rsidR="00D20630" w:rsidRPr="00165129" w:rsidRDefault="00D20630" w:rsidP="0041463E">
            <w:pPr>
              <w:numPr>
                <w:ilvl w:val="0"/>
                <w:numId w:val="21"/>
              </w:numPr>
              <w:rPr>
                <w:rFonts w:cs="Arial"/>
                <w:szCs w:val="22"/>
              </w:rPr>
            </w:pPr>
            <w:r>
              <w:rPr>
                <w:rFonts w:cs="Arial"/>
                <w:szCs w:val="22"/>
                <w:bdr w:val="nil"/>
              </w:rPr>
              <w:lastRenderedPageBreak/>
              <w:t xml:space="preserve"> </w:t>
            </w:r>
          </w:p>
        </w:tc>
        <w:tc>
          <w:tcPr>
            <w:tcW w:w="8053" w:type="dxa"/>
          </w:tcPr>
          <w:p w14:paraId="5787FBB0" w14:textId="77777777" w:rsidR="00D20630" w:rsidRPr="00165129" w:rsidRDefault="002B24A2" w:rsidP="002B24A2">
            <w:pPr>
              <w:widowControl w:val="0"/>
              <w:rPr>
                <w:rFonts w:cs="Arial"/>
                <w:b/>
                <w:szCs w:val="22"/>
              </w:rPr>
            </w:pPr>
            <w:r>
              <w:rPr>
                <w:rFonts w:cs="Arial"/>
                <w:b/>
                <w:szCs w:val="22"/>
                <w:bdr w:val="nil"/>
              </w:rPr>
              <w:t>Local Government Finance Reform (confidential)</w:t>
            </w:r>
            <w:r w:rsidR="00D20630" w:rsidRPr="00165129">
              <w:rPr>
                <w:rFonts w:cs="Arial"/>
                <w:b/>
                <w:szCs w:val="22"/>
              </w:rPr>
              <w:t xml:space="preserve"> </w:t>
            </w:r>
          </w:p>
        </w:tc>
        <w:tc>
          <w:tcPr>
            <w:tcW w:w="1019" w:type="dxa"/>
          </w:tcPr>
          <w:p w14:paraId="16CF6795" w14:textId="77777777" w:rsidR="00D20630" w:rsidRPr="00165129" w:rsidRDefault="00D20630" w:rsidP="00D20630">
            <w:pPr>
              <w:widowControl w:val="0"/>
              <w:rPr>
                <w:rFonts w:cs="Arial"/>
                <w:bCs/>
                <w:szCs w:val="22"/>
              </w:rPr>
            </w:pPr>
          </w:p>
        </w:tc>
      </w:tr>
      <w:tr w:rsidR="00D20630" w:rsidRPr="00165129" w14:paraId="2100BDDA" w14:textId="77777777" w:rsidTr="00EB25F3">
        <w:tc>
          <w:tcPr>
            <w:tcW w:w="720" w:type="dxa"/>
          </w:tcPr>
          <w:p w14:paraId="0A1B1DDF" w14:textId="77777777" w:rsidR="00D20630" w:rsidRPr="00165129" w:rsidRDefault="00D20630" w:rsidP="00D20630">
            <w:pPr>
              <w:rPr>
                <w:rFonts w:cs="Arial"/>
                <w:szCs w:val="22"/>
              </w:rPr>
            </w:pPr>
          </w:p>
        </w:tc>
        <w:tc>
          <w:tcPr>
            <w:tcW w:w="8053" w:type="dxa"/>
          </w:tcPr>
          <w:p w14:paraId="0CF1E697" w14:textId="77777777" w:rsidR="001D7D8D" w:rsidRDefault="001D7D8D" w:rsidP="001D7D8D">
            <w:pPr>
              <w:spacing w:after="160" w:line="252" w:lineRule="auto"/>
              <w:rPr>
                <w:rFonts w:cs="Arial"/>
              </w:rPr>
            </w:pPr>
            <w:r>
              <w:t>The Chairman invited Cllr Richard Watts, Chair of the Resources Board, to address the Executive Advisory Board in confidential session.</w:t>
            </w:r>
          </w:p>
          <w:p w14:paraId="3727F224" w14:textId="77777777" w:rsidR="001D7D8D" w:rsidRDefault="001D7D8D" w:rsidP="001D7D8D">
            <w:pPr>
              <w:spacing w:after="160" w:line="252" w:lineRule="auto"/>
              <w:rPr>
                <w:rFonts w:ascii="Calibri" w:hAnsi="Calibri" w:cs="Calibri"/>
                <w:b/>
                <w:bCs/>
                <w:u w:val="single"/>
              </w:rPr>
            </w:pPr>
            <w:r>
              <w:rPr>
                <w:b/>
                <w:bCs/>
                <w:u w:val="single"/>
              </w:rPr>
              <w:t>Decision</w:t>
            </w:r>
          </w:p>
          <w:p w14:paraId="12812D44" w14:textId="77777777" w:rsidR="001D7D8D" w:rsidRDefault="001D7D8D" w:rsidP="001D7D8D">
            <w:pPr>
              <w:spacing w:after="160" w:line="252" w:lineRule="auto"/>
            </w:pPr>
            <w:r>
              <w:t xml:space="preserve">The Executive Advisory Board </w:t>
            </w:r>
            <w:r>
              <w:rPr>
                <w:b/>
                <w:bCs/>
              </w:rPr>
              <w:t>agreed</w:t>
            </w:r>
            <w:r>
              <w:t xml:space="preserve"> to commission work on the local government finance system but not express a particular view.</w:t>
            </w:r>
          </w:p>
          <w:p w14:paraId="25437EA5" w14:textId="77777777" w:rsidR="00D20630" w:rsidRPr="00165129" w:rsidRDefault="00D20630" w:rsidP="001C4DB4">
            <w:pPr>
              <w:rPr>
                <w:rFonts w:cs="Arial"/>
                <w:szCs w:val="22"/>
              </w:rPr>
            </w:pPr>
          </w:p>
        </w:tc>
        <w:tc>
          <w:tcPr>
            <w:tcW w:w="1019" w:type="dxa"/>
          </w:tcPr>
          <w:p w14:paraId="295E4819" w14:textId="77777777" w:rsidR="00D20630" w:rsidRPr="00165129" w:rsidRDefault="00D20630" w:rsidP="00D20630">
            <w:pPr>
              <w:widowControl w:val="0"/>
              <w:jc w:val="right"/>
              <w:rPr>
                <w:rFonts w:cs="Arial"/>
                <w:bCs/>
                <w:szCs w:val="22"/>
              </w:rPr>
            </w:pPr>
          </w:p>
        </w:tc>
      </w:tr>
      <w:tr w:rsidR="002B24A2" w:rsidRPr="00165129" w14:paraId="6CC32853" w14:textId="77777777" w:rsidTr="002B24A2">
        <w:tc>
          <w:tcPr>
            <w:tcW w:w="720" w:type="dxa"/>
          </w:tcPr>
          <w:p w14:paraId="348014B6" w14:textId="77777777" w:rsidR="002B24A2" w:rsidRPr="00165129" w:rsidRDefault="002B24A2" w:rsidP="002B24A2">
            <w:pPr>
              <w:numPr>
                <w:ilvl w:val="0"/>
                <w:numId w:val="21"/>
              </w:numPr>
              <w:rPr>
                <w:rFonts w:cs="Arial"/>
                <w:szCs w:val="22"/>
              </w:rPr>
            </w:pPr>
          </w:p>
        </w:tc>
        <w:tc>
          <w:tcPr>
            <w:tcW w:w="8053" w:type="dxa"/>
          </w:tcPr>
          <w:p w14:paraId="30A74CA8" w14:textId="77777777" w:rsidR="002B24A2" w:rsidRPr="002B24A2" w:rsidRDefault="002B24A2" w:rsidP="002B24A2">
            <w:pPr>
              <w:rPr>
                <w:b/>
                <w:bCs/>
                <w:u w:val="single"/>
              </w:rPr>
            </w:pPr>
            <w:r w:rsidRPr="002B24A2">
              <w:rPr>
                <w:b/>
                <w:bCs/>
                <w:u w:val="single"/>
              </w:rPr>
              <w:t>Note of last Executive Advisory Board meeting</w:t>
            </w:r>
          </w:p>
          <w:p w14:paraId="1D3487E6" w14:textId="77777777" w:rsidR="002B24A2" w:rsidRPr="002B24A2" w:rsidRDefault="002B24A2" w:rsidP="002B24A2">
            <w:pPr>
              <w:rPr>
                <w:b/>
                <w:bCs/>
                <w:u w:val="single"/>
              </w:rPr>
            </w:pPr>
            <w:r w:rsidRPr="002B24A2">
              <w:rPr>
                <w:b/>
                <w:bCs/>
                <w:u w:val="single"/>
              </w:rPr>
              <w:t xml:space="preserve"> </w:t>
            </w:r>
          </w:p>
        </w:tc>
        <w:tc>
          <w:tcPr>
            <w:tcW w:w="1019" w:type="dxa"/>
          </w:tcPr>
          <w:p w14:paraId="034E453F" w14:textId="77777777" w:rsidR="002B24A2" w:rsidRPr="00165129" w:rsidRDefault="002B24A2" w:rsidP="002B24A2">
            <w:pPr>
              <w:widowControl w:val="0"/>
              <w:jc w:val="right"/>
              <w:rPr>
                <w:rFonts w:cs="Arial"/>
                <w:bCs/>
                <w:szCs w:val="22"/>
              </w:rPr>
            </w:pPr>
          </w:p>
        </w:tc>
      </w:tr>
      <w:tr w:rsidR="002B24A2" w:rsidRPr="00165129" w14:paraId="2D4C379A" w14:textId="77777777" w:rsidTr="002B24A2">
        <w:tc>
          <w:tcPr>
            <w:tcW w:w="720" w:type="dxa"/>
          </w:tcPr>
          <w:p w14:paraId="15EED8F7" w14:textId="77777777" w:rsidR="002B24A2" w:rsidRPr="00165129" w:rsidRDefault="002B24A2" w:rsidP="00FC523F">
            <w:pPr>
              <w:rPr>
                <w:rFonts w:cs="Arial"/>
                <w:szCs w:val="22"/>
              </w:rPr>
            </w:pPr>
          </w:p>
        </w:tc>
        <w:tc>
          <w:tcPr>
            <w:tcW w:w="8053" w:type="dxa"/>
          </w:tcPr>
          <w:p w14:paraId="07063A00" w14:textId="77777777" w:rsidR="002B24A2" w:rsidRDefault="002B24A2" w:rsidP="002B24A2">
            <w:pPr>
              <w:rPr>
                <w:b/>
                <w:bCs/>
                <w:u w:val="single"/>
              </w:rPr>
            </w:pPr>
            <w:r>
              <w:rPr>
                <w:b/>
                <w:bCs/>
                <w:u w:val="single"/>
              </w:rPr>
              <w:t>Decision</w:t>
            </w:r>
          </w:p>
          <w:p w14:paraId="14EBC34E" w14:textId="77777777" w:rsidR="002B24A2" w:rsidRDefault="002B24A2" w:rsidP="002B24A2">
            <w:pPr>
              <w:rPr>
                <w:b/>
                <w:bCs/>
                <w:u w:val="single"/>
              </w:rPr>
            </w:pPr>
          </w:p>
          <w:p w14:paraId="33B04EBE" w14:textId="77777777" w:rsidR="002B24A2" w:rsidRPr="00364616" w:rsidRDefault="002B24A2" w:rsidP="002B24A2">
            <w:r w:rsidRPr="00364616">
              <w:t xml:space="preserve">The minutes of the previous Executive Advisory Board meeting were </w:t>
            </w:r>
            <w:r w:rsidRPr="00364616">
              <w:rPr>
                <w:b/>
                <w:bCs/>
              </w:rPr>
              <w:t>agreed</w:t>
            </w:r>
            <w:r w:rsidRPr="00364616">
              <w:t>.</w:t>
            </w:r>
          </w:p>
          <w:p w14:paraId="0DC9ACD6" w14:textId="77777777" w:rsidR="002B24A2" w:rsidRPr="002B24A2" w:rsidRDefault="002B24A2" w:rsidP="002B24A2">
            <w:pPr>
              <w:rPr>
                <w:b/>
                <w:bCs/>
                <w:u w:val="single"/>
              </w:rPr>
            </w:pPr>
          </w:p>
        </w:tc>
        <w:tc>
          <w:tcPr>
            <w:tcW w:w="1019" w:type="dxa"/>
          </w:tcPr>
          <w:p w14:paraId="0CF8511B" w14:textId="77777777" w:rsidR="002B24A2" w:rsidRPr="00165129" w:rsidRDefault="002B24A2" w:rsidP="00FC523F">
            <w:pPr>
              <w:widowControl w:val="0"/>
              <w:jc w:val="right"/>
              <w:rPr>
                <w:rFonts w:cs="Arial"/>
                <w:bCs/>
                <w:szCs w:val="22"/>
              </w:rPr>
            </w:pPr>
          </w:p>
        </w:tc>
      </w:tr>
    </w:tbl>
    <w:p w14:paraId="5FFDCAA9" w14:textId="77777777" w:rsidR="00D20630" w:rsidRDefault="00D20630">
      <w:pPr>
        <w:rPr>
          <w:vanish/>
        </w:rPr>
      </w:pPr>
      <w:r>
        <w:rPr>
          <w:vanish/>
        </w:rPr>
        <w:t>&lt;/AI10&gt;</w:t>
      </w:r>
    </w:p>
    <w:p w14:paraId="2654ACAF" w14:textId="77777777" w:rsidR="00D20630" w:rsidRPr="00165129" w:rsidRDefault="00D20630">
      <w:pPr>
        <w:rPr>
          <w:rFonts w:cs="Arial"/>
          <w:vanish/>
          <w:szCs w:val="22"/>
        </w:rPr>
      </w:pPr>
      <w:r w:rsidRPr="00165129">
        <w:rPr>
          <w:rFonts w:cs="Arial"/>
          <w:vanish/>
          <w:szCs w:val="22"/>
        </w:rPr>
        <w:t>&lt;TRAILER_SECTION&gt;</w:t>
      </w:r>
    </w:p>
    <w:p w14:paraId="19716FA5" w14:textId="77777777" w:rsidR="00D20630" w:rsidRPr="00165129" w:rsidRDefault="00D20630">
      <w:pPr>
        <w:rPr>
          <w:rFonts w:cs="Arial"/>
          <w:szCs w:val="22"/>
        </w:rPr>
      </w:pPr>
    </w:p>
    <w:p w14:paraId="2FD4DE04" w14:textId="77777777" w:rsidR="00D20630" w:rsidRPr="00165129" w:rsidRDefault="009A31A8" w:rsidP="00D20630">
      <w:pPr>
        <w:ind w:left="-720"/>
        <w:rPr>
          <w:rFonts w:cs="Arial"/>
          <w:b/>
          <w:szCs w:val="22"/>
          <w:u w:val="single"/>
        </w:rPr>
      </w:pPr>
      <w:r>
        <w:rPr>
          <w:rFonts w:cs="Arial"/>
          <w:b/>
          <w:szCs w:val="22"/>
          <w:u w:val="single"/>
        </w:rPr>
        <w:br w:type="page"/>
      </w:r>
      <w:r w:rsidR="00D20630" w:rsidRPr="00165129">
        <w:rPr>
          <w:rFonts w:cs="Arial"/>
          <w:b/>
          <w:szCs w:val="22"/>
          <w:u w:val="single"/>
        </w:rPr>
        <w:lastRenderedPageBreak/>
        <w:t xml:space="preserve">Appendix A -Attendance </w:t>
      </w:r>
    </w:p>
    <w:p w14:paraId="14560776" w14:textId="77777777" w:rsidR="00D20630" w:rsidRPr="00165129" w:rsidRDefault="00D20630" w:rsidP="00D20630">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D20630" w:rsidRPr="00165129" w14:paraId="0C23E81C" w14:textId="77777777" w:rsidTr="00D20630">
        <w:tc>
          <w:tcPr>
            <w:tcW w:w="2099" w:type="dxa"/>
            <w:shd w:val="clear" w:color="auto" w:fill="BFBFBF"/>
          </w:tcPr>
          <w:p w14:paraId="436902B3" w14:textId="77777777" w:rsidR="00D20630" w:rsidRPr="00165129" w:rsidRDefault="00D20630" w:rsidP="00D20630">
            <w:pPr>
              <w:jc w:val="both"/>
              <w:rPr>
                <w:rFonts w:cs="Arial"/>
                <w:szCs w:val="22"/>
              </w:rPr>
            </w:pPr>
            <w:r w:rsidRPr="00165129">
              <w:rPr>
                <w:rFonts w:cs="Arial"/>
                <w:szCs w:val="22"/>
              </w:rPr>
              <w:t>Position/Role</w:t>
            </w:r>
          </w:p>
        </w:tc>
        <w:tc>
          <w:tcPr>
            <w:tcW w:w="2796" w:type="dxa"/>
            <w:shd w:val="clear" w:color="auto" w:fill="BFBFBF"/>
          </w:tcPr>
          <w:p w14:paraId="2E9955C9" w14:textId="77777777" w:rsidR="00D20630" w:rsidRPr="00165129" w:rsidRDefault="00D20630" w:rsidP="00D20630">
            <w:pPr>
              <w:jc w:val="both"/>
              <w:rPr>
                <w:rFonts w:cs="Arial"/>
                <w:szCs w:val="22"/>
              </w:rPr>
            </w:pPr>
            <w:r w:rsidRPr="00165129">
              <w:rPr>
                <w:rFonts w:cs="Arial"/>
                <w:szCs w:val="22"/>
              </w:rPr>
              <w:t>Councillor</w:t>
            </w:r>
          </w:p>
        </w:tc>
        <w:tc>
          <w:tcPr>
            <w:tcW w:w="4609" w:type="dxa"/>
            <w:shd w:val="clear" w:color="auto" w:fill="BFBFBF"/>
          </w:tcPr>
          <w:p w14:paraId="4B7CC1CE" w14:textId="77777777" w:rsidR="00D20630" w:rsidRPr="00165129" w:rsidRDefault="00D20630" w:rsidP="00D20630">
            <w:pPr>
              <w:jc w:val="both"/>
              <w:rPr>
                <w:rFonts w:cs="Arial"/>
                <w:szCs w:val="22"/>
              </w:rPr>
            </w:pPr>
            <w:r w:rsidRPr="00165129">
              <w:rPr>
                <w:rFonts w:cs="Arial"/>
                <w:szCs w:val="22"/>
              </w:rPr>
              <w:t>Authority</w:t>
            </w:r>
          </w:p>
        </w:tc>
      </w:tr>
      <w:tr w:rsidR="00D20630" w:rsidRPr="00165129" w14:paraId="173D50B6" w14:textId="77777777" w:rsidTr="00D20630">
        <w:tc>
          <w:tcPr>
            <w:tcW w:w="2099" w:type="dxa"/>
            <w:shd w:val="clear" w:color="auto" w:fill="auto"/>
          </w:tcPr>
          <w:p w14:paraId="588C3FB4" w14:textId="77777777" w:rsidR="00D20630" w:rsidRPr="00165129" w:rsidRDefault="00D20630" w:rsidP="00D20630">
            <w:pPr>
              <w:jc w:val="both"/>
              <w:rPr>
                <w:rFonts w:cs="Arial"/>
                <w:szCs w:val="22"/>
              </w:rPr>
            </w:pPr>
          </w:p>
        </w:tc>
        <w:tc>
          <w:tcPr>
            <w:tcW w:w="2796" w:type="dxa"/>
            <w:shd w:val="clear" w:color="auto" w:fill="auto"/>
          </w:tcPr>
          <w:p w14:paraId="1774CBD0" w14:textId="77777777" w:rsidR="00D20630" w:rsidRPr="00165129" w:rsidRDefault="00D20630" w:rsidP="00D20630">
            <w:pPr>
              <w:jc w:val="both"/>
              <w:rPr>
                <w:rFonts w:cs="Arial"/>
                <w:szCs w:val="22"/>
              </w:rPr>
            </w:pPr>
          </w:p>
        </w:tc>
        <w:tc>
          <w:tcPr>
            <w:tcW w:w="4609" w:type="dxa"/>
            <w:shd w:val="clear" w:color="auto" w:fill="auto"/>
          </w:tcPr>
          <w:p w14:paraId="76BBA1DB" w14:textId="77777777" w:rsidR="00D20630" w:rsidRPr="00165129" w:rsidRDefault="00D20630" w:rsidP="00D20630">
            <w:pPr>
              <w:jc w:val="both"/>
              <w:rPr>
                <w:rFonts w:cs="Arial"/>
                <w:szCs w:val="22"/>
              </w:rPr>
            </w:pPr>
          </w:p>
        </w:tc>
      </w:tr>
      <w:tr w:rsidR="00D20630" w14:paraId="02A7AC93" w14:textId="77777777" w:rsidTr="00D20630">
        <w:trPr>
          <w:hidden/>
        </w:trPr>
        <w:tc>
          <w:tcPr>
            <w:tcW w:w="4895" w:type="dxa"/>
            <w:gridSpan w:val="2"/>
            <w:shd w:val="clear" w:color="auto" w:fill="auto"/>
          </w:tcPr>
          <w:p w14:paraId="264E1D3A"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"ChairPresentRolesRepresentingCells"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James Jamieson (Chairman)</w:t>
            </w:r>
          </w:p>
        </w:tc>
        <w:tc>
          <w:tcPr>
            <w:tcW w:w="4609" w:type="dxa"/>
            <w:shd w:val="clear" w:color="auto" w:fill="auto"/>
          </w:tcPr>
          <w:p w14:paraId="1DC3FC02" w14:textId="77777777" w:rsidR="00D20630" w:rsidRDefault="00D20630">
            <w:pPr>
              <w:jc w:val="both"/>
            </w:pPr>
            <w:r>
              <w:t>Central Bedfordshire Council</w:t>
            </w:r>
          </w:p>
        </w:tc>
      </w:tr>
      <w:tr w:rsidR="005844D3" w14:paraId="589F0736" w14:textId="77777777" w:rsidTr="00D20630">
        <w:tc>
          <w:tcPr>
            <w:tcW w:w="4895" w:type="dxa"/>
            <w:gridSpan w:val="2"/>
            <w:shd w:val="clear" w:color="auto" w:fill="auto"/>
          </w:tcPr>
          <w:p w14:paraId="759440B1" w14:textId="77777777" w:rsidR="005844D3" w:rsidRPr="00165129" w:rsidRDefault="005844D3" w:rsidP="00D20630">
            <w:pPr>
              <w:jc w:val="both"/>
              <w:rPr>
                <w:rFonts w:cs="Arial"/>
                <w:vanish/>
                <w:szCs w:val="22"/>
              </w:rPr>
            </w:pPr>
            <w:r>
              <w:rPr>
                <w:rFonts w:cs="Arial"/>
                <w:szCs w:val="22"/>
              </w:rPr>
              <w:t>Cllr Nick Forbes CBE (Senior Vice Chair)</w:t>
            </w:r>
          </w:p>
        </w:tc>
        <w:tc>
          <w:tcPr>
            <w:tcW w:w="4609" w:type="dxa"/>
            <w:shd w:val="clear" w:color="auto" w:fill="auto"/>
          </w:tcPr>
          <w:p w14:paraId="5382B678" w14:textId="77777777" w:rsidR="005844D3" w:rsidRDefault="005844D3">
            <w:pPr>
              <w:jc w:val="both"/>
            </w:pPr>
            <w:r>
              <w:t>Newcastle City Council</w:t>
            </w:r>
          </w:p>
        </w:tc>
      </w:tr>
    </w:tbl>
    <w:p w14:paraId="67E498DA" w14:textId="77777777" w:rsidR="00D20630" w:rsidRPr="00165129" w:rsidRDefault="00D20630" w:rsidP="00D20630">
      <w:pPr>
        <w:rPr>
          <w:rFonts w:cs="Arial"/>
          <w:vanish/>
          <w:szCs w:val="22"/>
        </w:rPr>
      </w:pPr>
    </w:p>
    <w:tbl>
      <w:tblPr>
        <w:tblW w:w="9504" w:type="dxa"/>
        <w:tblInd w:w="-720" w:type="dxa"/>
        <w:tblLayout w:type="fixed"/>
        <w:tblLook w:val="04A0" w:firstRow="1" w:lastRow="0" w:firstColumn="1" w:lastColumn="0" w:noHBand="0" w:noVBand="1"/>
      </w:tblPr>
      <w:tblGrid>
        <w:gridCol w:w="4895"/>
        <w:gridCol w:w="4609"/>
      </w:tblGrid>
      <w:tr w:rsidR="00D20630" w14:paraId="5148CEBC" w14:textId="77777777" w:rsidTr="00D20630">
        <w:trPr>
          <w:hidden/>
        </w:trPr>
        <w:tc>
          <w:tcPr>
            <w:tcW w:w="4895" w:type="dxa"/>
            <w:shd w:val="clear" w:color="auto" w:fill="auto"/>
          </w:tcPr>
          <w:p w14:paraId="47C8D529"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"ViceChPresentRolesRepresentingCells"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Howard Sykes MBE (Vice-Chair)</w:t>
            </w:r>
          </w:p>
        </w:tc>
        <w:tc>
          <w:tcPr>
            <w:tcW w:w="4609" w:type="dxa"/>
            <w:shd w:val="clear" w:color="auto" w:fill="auto"/>
          </w:tcPr>
          <w:p w14:paraId="7EA66A4C" w14:textId="77777777" w:rsidR="00D20630" w:rsidRDefault="00D20630">
            <w:pPr>
              <w:jc w:val="both"/>
            </w:pPr>
            <w:r>
              <w:t>Oldham Metropolitan Borough Council</w:t>
            </w:r>
          </w:p>
        </w:tc>
      </w:tr>
      <w:tr w:rsidR="00D20630" w14:paraId="010A2441" w14:textId="77777777" w:rsidTr="00D20630">
        <w:tc>
          <w:tcPr>
            <w:tcW w:w="4895" w:type="dxa"/>
            <w:shd w:val="clear" w:color="auto" w:fill="auto"/>
          </w:tcPr>
          <w:p w14:paraId="712FD624" w14:textId="77777777" w:rsidR="00D20630" w:rsidRDefault="00D20630">
            <w:pPr>
              <w:jc w:val="both"/>
            </w:pPr>
            <w:r>
              <w:t>Cllr Marianne Overton MBE (Vice-Chair)</w:t>
            </w:r>
          </w:p>
        </w:tc>
        <w:tc>
          <w:tcPr>
            <w:tcW w:w="4609" w:type="dxa"/>
            <w:shd w:val="clear" w:color="auto" w:fill="auto"/>
          </w:tcPr>
          <w:p w14:paraId="533706BB" w14:textId="77777777" w:rsidR="00D20630" w:rsidRDefault="00D20630">
            <w:pPr>
              <w:jc w:val="both"/>
            </w:pPr>
            <w:r>
              <w:t>Lincolnshire County Council</w:t>
            </w:r>
          </w:p>
        </w:tc>
      </w:tr>
    </w:tbl>
    <w:p w14:paraId="7D1D8FCD" w14:textId="77777777" w:rsidR="00D20630" w:rsidRDefault="00D20630"/>
    <w:tbl>
      <w:tblPr>
        <w:tblW w:w="9504" w:type="dxa"/>
        <w:tblInd w:w="-720" w:type="dxa"/>
        <w:tblLayout w:type="fixed"/>
        <w:tblLook w:val="04A0" w:firstRow="1" w:lastRow="0" w:firstColumn="1" w:lastColumn="0" w:noHBand="0" w:noVBand="1"/>
      </w:tblPr>
      <w:tblGrid>
        <w:gridCol w:w="4895"/>
        <w:gridCol w:w="4609"/>
      </w:tblGrid>
      <w:tr w:rsidR="00D20630" w14:paraId="770E2612" w14:textId="77777777" w:rsidTr="005844D3">
        <w:trPr>
          <w:hidden/>
        </w:trPr>
        <w:tc>
          <w:tcPr>
            <w:tcW w:w="4895" w:type="dxa"/>
            <w:shd w:val="clear" w:color="auto" w:fill="auto"/>
          </w:tcPr>
          <w:p w14:paraId="7222A288" w14:textId="77777777" w:rsidR="00D20630" w:rsidRPr="00165129" w:rsidRDefault="00D20630" w:rsidP="00D20630">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John Fuller OBE</w:t>
            </w:r>
          </w:p>
        </w:tc>
        <w:tc>
          <w:tcPr>
            <w:tcW w:w="4609" w:type="dxa"/>
            <w:shd w:val="clear" w:color="auto" w:fill="auto"/>
          </w:tcPr>
          <w:p w14:paraId="35C238E9" w14:textId="77777777" w:rsidR="00D20630" w:rsidRDefault="00D20630">
            <w:pPr>
              <w:jc w:val="both"/>
            </w:pPr>
            <w:r>
              <w:t>South Norfolk District Council</w:t>
            </w:r>
          </w:p>
        </w:tc>
      </w:tr>
      <w:tr w:rsidR="00D20630" w14:paraId="201683CB" w14:textId="77777777" w:rsidTr="005844D3">
        <w:tc>
          <w:tcPr>
            <w:tcW w:w="4895" w:type="dxa"/>
            <w:shd w:val="clear" w:color="auto" w:fill="auto"/>
          </w:tcPr>
          <w:p w14:paraId="74D7822A" w14:textId="77777777" w:rsidR="00D20630" w:rsidRDefault="00D20630">
            <w:pPr>
              <w:jc w:val="both"/>
            </w:pPr>
            <w:r>
              <w:t>Cllr Robert Alden</w:t>
            </w:r>
          </w:p>
        </w:tc>
        <w:tc>
          <w:tcPr>
            <w:tcW w:w="4609" w:type="dxa"/>
            <w:shd w:val="clear" w:color="auto" w:fill="auto"/>
          </w:tcPr>
          <w:p w14:paraId="0AA96864" w14:textId="77777777" w:rsidR="00D20630" w:rsidRDefault="00D20630">
            <w:pPr>
              <w:jc w:val="both"/>
            </w:pPr>
            <w:r>
              <w:t>Birmingham City Council</w:t>
            </w:r>
          </w:p>
        </w:tc>
      </w:tr>
      <w:tr w:rsidR="00D20630" w14:paraId="7AB2A310" w14:textId="77777777" w:rsidTr="005844D3">
        <w:tc>
          <w:tcPr>
            <w:tcW w:w="4895" w:type="dxa"/>
            <w:shd w:val="clear" w:color="auto" w:fill="auto"/>
          </w:tcPr>
          <w:p w14:paraId="1ACAD6D1" w14:textId="77777777" w:rsidR="00D20630" w:rsidRDefault="00D20630">
            <w:pPr>
              <w:jc w:val="both"/>
            </w:pPr>
            <w:r>
              <w:t>Cllr Peter Fleming OBE</w:t>
            </w:r>
          </w:p>
        </w:tc>
        <w:tc>
          <w:tcPr>
            <w:tcW w:w="4609" w:type="dxa"/>
            <w:shd w:val="clear" w:color="auto" w:fill="auto"/>
          </w:tcPr>
          <w:p w14:paraId="729FE21F" w14:textId="77777777" w:rsidR="00D20630" w:rsidRDefault="00D20630">
            <w:pPr>
              <w:jc w:val="both"/>
            </w:pPr>
            <w:r>
              <w:t>Sevenoaks District Council</w:t>
            </w:r>
          </w:p>
        </w:tc>
      </w:tr>
      <w:tr w:rsidR="00D20630" w14:paraId="625D13F2" w14:textId="77777777" w:rsidTr="005844D3">
        <w:tc>
          <w:tcPr>
            <w:tcW w:w="4895" w:type="dxa"/>
            <w:shd w:val="clear" w:color="auto" w:fill="auto"/>
          </w:tcPr>
          <w:p w14:paraId="32269AEB" w14:textId="77777777" w:rsidR="00D20630" w:rsidRDefault="00D20630">
            <w:pPr>
              <w:jc w:val="both"/>
            </w:pPr>
            <w:r>
              <w:t>Cllr Ian Hudspeth</w:t>
            </w:r>
          </w:p>
        </w:tc>
        <w:tc>
          <w:tcPr>
            <w:tcW w:w="4609" w:type="dxa"/>
            <w:shd w:val="clear" w:color="auto" w:fill="auto"/>
          </w:tcPr>
          <w:p w14:paraId="0E11F7D3" w14:textId="77777777" w:rsidR="00D20630" w:rsidRDefault="00D20630">
            <w:pPr>
              <w:jc w:val="both"/>
            </w:pPr>
            <w:r>
              <w:t>Oxfordshire County Council</w:t>
            </w:r>
          </w:p>
        </w:tc>
      </w:tr>
      <w:tr w:rsidR="00D20630" w14:paraId="7E93C7B1" w14:textId="77777777" w:rsidTr="005844D3">
        <w:tc>
          <w:tcPr>
            <w:tcW w:w="4895" w:type="dxa"/>
            <w:shd w:val="clear" w:color="auto" w:fill="auto"/>
          </w:tcPr>
          <w:p w14:paraId="27D310E5" w14:textId="77777777" w:rsidR="00D20630" w:rsidRDefault="00D20630">
            <w:pPr>
              <w:jc w:val="both"/>
            </w:pPr>
            <w:r>
              <w:t>Cllr David Renard</w:t>
            </w:r>
          </w:p>
        </w:tc>
        <w:tc>
          <w:tcPr>
            <w:tcW w:w="4609" w:type="dxa"/>
            <w:shd w:val="clear" w:color="auto" w:fill="auto"/>
          </w:tcPr>
          <w:p w14:paraId="673BDCD5" w14:textId="77777777" w:rsidR="00D20630" w:rsidRDefault="00D20630">
            <w:pPr>
              <w:jc w:val="both"/>
            </w:pPr>
            <w:r>
              <w:t>Swindon Borough Council</w:t>
            </w:r>
          </w:p>
        </w:tc>
      </w:tr>
      <w:tr w:rsidR="00D20630" w14:paraId="401F2E44" w14:textId="77777777" w:rsidTr="005844D3">
        <w:tc>
          <w:tcPr>
            <w:tcW w:w="4895" w:type="dxa"/>
            <w:shd w:val="clear" w:color="auto" w:fill="auto"/>
          </w:tcPr>
          <w:p w14:paraId="0660DC39" w14:textId="77777777" w:rsidR="00D20630" w:rsidRDefault="00D20630">
            <w:pPr>
              <w:jc w:val="both"/>
            </w:pPr>
            <w:r>
              <w:t>Cllr Kevin Bentley</w:t>
            </w:r>
          </w:p>
        </w:tc>
        <w:tc>
          <w:tcPr>
            <w:tcW w:w="4609" w:type="dxa"/>
            <w:shd w:val="clear" w:color="auto" w:fill="auto"/>
          </w:tcPr>
          <w:p w14:paraId="4CED2131" w14:textId="77777777" w:rsidR="00D20630" w:rsidRDefault="00D20630">
            <w:pPr>
              <w:jc w:val="both"/>
            </w:pPr>
            <w:r>
              <w:t>Essex County Council</w:t>
            </w:r>
          </w:p>
        </w:tc>
      </w:tr>
      <w:tr w:rsidR="005844D3" w14:paraId="03E7B3CB" w14:textId="77777777" w:rsidTr="005844D3">
        <w:tc>
          <w:tcPr>
            <w:tcW w:w="4895" w:type="dxa"/>
            <w:shd w:val="clear" w:color="auto" w:fill="auto"/>
          </w:tcPr>
          <w:p w14:paraId="073EBBE6" w14:textId="77777777" w:rsidR="005844D3" w:rsidRDefault="005844D3">
            <w:pPr>
              <w:jc w:val="both"/>
            </w:pPr>
            <w:r>
              <w:t>Cllr Michael Payne</w:t>
            </w:r>
          </w:p>
        </w:tc>
        <w:tc>
          <w:tcPr>
            <w:tcW w:w="4609" w:type="dxa"/>
            <w:shd w:val="clear" w:color="auto" w:fill="auto"/>
          </w:tcPr>
          <w:p w14:paraId="0CBB2E31" w14:textId="77777777" w:rsidR="005844D3" w:rsidRDefault="005844D3">
            <w:pPr>
              <w:jc w:val="both"/>
            </w:pPr>
            <w:r>
              <w:t>Gedling Borough Council</w:t>
            </w:r>
          </w:p>
        </w:tc>
      </w:tr>
      <w:tr w:rsidR="005844D3" w14:paraId="48901590" w14:textId="77777777" w:rsidTr="005844D3">
        <w:tc>
          <w:tcPr>
            <w:tcW w:w="4895" w:type="dxa"/>
            <w:shd w:val="clear" w:color="auto" w:fill="auto"/>
          </w:tcPr>
          <w:p w14:paraId="6AE929BE" w14:textId="77777777" w:rsidR="005844D3" w:rsidRDefault="005844D3">
            <w:pPr>
              <w:jc w:val="both"/>
            </w:pPr>
            <w:r>
              <w:t>Cllr Anntoinette Bramble</w:t>
            </w:r>
          </w:p>
        </w:tc>
        <w:tc>
          <w:tcPr>
            <w:tcW w:w="4609" w:type="dxa"/>
            <w:shd w:val="clear" w:color="auto" w:fill="auto"/>
          </w:tcPr>
          <w:p w14:paraId="0DF3444E" w14:textId="77777777" w:rsidR="005844D3" w:rsidRDefault="005844D3">
            <w:pPr>
              <w:jc w:val="both"/>
            </w:pPr>
            <w:r>
              <w:t>Hackney London Borough Council</w:t>
            </w:r>
          </w:p>
        </w:tc>
      </w:tr>
      <w:tr w:rsidR="005844D3" w14:paraId="5116CC94" w14:textId="77777777" w:rsidTr="005844D3">
        <w:tc>
          <w:tcPr>
            <w:tcW w:w="4895" w:type="dxa"/>
            <w:shd w:val="clear" w:color="auto" w:fill="auto"/>
          </w:tcPr>
          <w:p w14:paraId="5A981C1D" w14:textId="77777777" w:rsidR="005844D3" w:rsidRDefault="005844D3">
            <w:pPr>
              <w:jc w:val="both"/>
            </w:pPr>
            <w:r>
              <w:t>Cllr Tudor Evans OBE</w:t>
            </w:r>
          </w:p>
        </w:tc>
        <w:tc>
          <w:tcPr>
            <w:tcW w:w="4609" w:type="dxa"/>
            <w:shd w:val="clear" w:color="auto" w:fill="auto"/>
          </w:tcPr>
          <w:p w14:paraId="187B6678" w14:textId="77777777" w:rsidR="005844D3" w:rsidRDefault="005844D3">
            <w:pPr>
              <w:jc w:val="both"/>
            </w:pPr>
            <w:r>
              <w:t>Plymouth City Council</w:t>
            </w:r>
          </w:p>
        </w:tc>
      </w:tr>
      <w:tr w:rsidR="005844D3" w14:paraId="07DFD6EE" w14:textId="77777777" w:rsidTr="005844D3">
        <w:tc>
          <w:tcPr>
            <w:tcW w:w="4895" w:type="dxa"/>
            <w:shd w:val="clear" w:color="auto" w:fill="auto"/>
          </w:tcPr>
          <w:p w14:paraId="72B33270" w14:textId="77777777" w:rsidR="005844D3" w:rsidRDefault="005844D3">
            <w:pPr>
              <w:jc w:val="both"/>
            </w:pPr>
            <w:r>
              <w:t>Cllr Richard Watts</w:t>
            </w:r>
          </w:p>
        </w:tc>
        <w:tc>
          <w:tcPr>
            <w:tcW w:w="4609" w:type="dxa"/>
            <w:shd w:val="clear" w:color="auto" w:fill="auto"/>
          </w:tcPr>
          <w:p w14:paraId="5FA2E95F" w14:textId="77777777" w:rsidR="005844D3" w:rsidRDefault="005844D3">
            <w:pPr>
              <w:jc w:val="both"/>
            </w:pPr>
            <w:r>
              <w:t>Islington Council</w:t>
            </w:r>
          </w:p>
        </w:tc>
      </w:tr>
      <w:tr w:rsidR="005844D3" w14:paraId="28CB7EFA" w14:textId="77777777" w:rsidTr="005844D3">
        <w:tc>
          <w:tcPr>
            <w:tcW w:w="4895" w:type="dxa"/>
            <w:shd w:val="clear" w:color="auto" w:fill="auto"/>
          </w:tcPr>
          <w:p w14:paraId="31450DC7" w14:textId="77777777" w:rsidR="005844D3" w:rsidRDefault="005844D3">
            <w:pPr>
              <w:jc w:val="both"/>
            </w:pPr>
            <w:r>
              <w:t>Cllr Judith Blake CBE</w:t>
            </w:r>
          </w:p>
        </w:tc>
        <w:tc>
          <w:tcPr>
            <w:tcW w:w="4609" w:type="dxa"/>
            <w:shd w:val="clear" w:color="auto" w:fill="auto"/>
          </w:tcPr>
          <w:p w14:paraId="412E504D" w14:textId="77777777" w:rsidR="005844D3" w:rsidRDefault="005844D3">
            <w:pPr>
              <w:jc w:val="both"/>
            </w:pPr>
            <w:r>
              <w:t>Leeds City Council</w:t>
            </w:r>
          </w:p>
        </w:tc>
      </w:tr>
      <w:tr w:rsidR="005844D3" w14:paraId="347BACE0" w14:textId="77777777" w:rsidTr="005844D3">
        <w:tc>
          <w:tcPr>
            <w:tcW w:w="4895" w:type="dxa"/>
            <w:shd w:val="clear" w:color="auto" w:fill="auto"/>
          </w:tcPr>
          <w:p w14:paraId="21D310F8" w14:textId="77777777" w:rsidR="005844D3" w:rsidRDefault="005844D3">
            <w:pPr>
              <w:jc w:val="both"/>
            </w:pPr>
            <w:r>
              <w:t xml:space="preserve">Cllr </w:t>
            </w:r>
            <w:proofErr w:type="spellStart"/>
            <w:r>
              <w:t>Nesil</w:t>
            </w:r>
            <w:proofErr w:type="spellEnd"/>
            <w:r>
              <w:t xml:space="preserve"> </w:t>
            </w:r>
            <w:proofErr w:type="spellStart"/>
            <w:r>
              <w:t>Caliskan</w:t>
            </w:r>
            <w:proofErr w:type="spellEnd"/>
          </w:p>
        </w:tc>
        <w:tc>
          <w:tcPr>
            <w:tcW w:w="4609" w:type="dxa"/>
            <w:shd w:val="clear" w:color="auto" w:fill="auto"/>
          </w:tcPr>
          <w:p w14:paraId="393EACE5" w14:textId="77777777" w:rsidR="005844D3" w:rsidRDefault="005844D3">
            <w:pPr>
              <w:jc w:val="both"/>
            </w:pPr>
            <w:r>
              <w:t>Enfield Council</w:t>
            </w:r>
          </w:p>
        </w:tc>
      </w:tr>
      <w:tr w:rsidR="005844D3" w14:paraId="03EE2E93" w14:textId="77777777" w:rsidTr="005844D3">
        <w:tc>
          <w:tcPr>
            <w:tcW w:w="4895" w:type="dxa"/>
            <w:shd w:val="clear" w:color="auto" w:fill="auto"/>
          </w:tcPr>
          <w:p w14:paraId="07A3E57F" w14:textId="77777777" w:rsidR="005844D3" w:rsidRDefault="005844D3">
            <w:pPr>
              <w:jc w:val="both"/>
            </w:pPr>
            <w:r>
              <w:t>Cllr Ruth Dombey OBE</w:t>
            </w:r>
          </w:p>
        </w:tc>
        <w:tc>
          <w:tcPr>
            <w:tcW w:w="4609" w:type="dxa"/>
            <w:shd w:val="clear" w:color="auto" w:fill="auto"/>
          </w:tcPr>
          <w:p w14:paraId="35A7DDA1" w14:textId="77777777" w:rsidR="005844D3" w:rsidRDefault="005844D3">
            <w:pPr>
              <w:jc w:val="both"/>
            </w:pPr>
            <w:r>
              <w:t>Sutton London Borough Council</w:t>
            </w:r>
          </w:p>
        </w:tc>
      </w:tr>
      <w:tr w:rsidR="005844D3" w14:paraId="6B176412" w14:textId="77777777" w:rsidTr="005844D3">
        <w:tc>
          <w:tcPr>
            <w:tcW w:w="4895" w:type="dxa"/>
            <w:shd w:val="clear" w:color="auto" w:fill="auto"/>
          </w:tcPr>
          <w:p w14:paraId="637D8302" w14:textId="77777777" w:rsidR="005844D3" w:rsidRDefault="005844D3">
            <w:pPr>
              <w:jc w:val="both"/>
            </w:pPr>
            <w:r>
              <w:t>Cllr Gerald Vernon-Jackson CBE</w:t>
            </w:r>
          </w:p>
        </w:tc>
        <w:tc>
          <w:tcPr>
            <w:tcW w:w="4609" w:type="dxa"/>
            <w:shd w:val="clear" w:color="auto" w:fill="auto"/>
          </w:tcPr>
          <w:p w14:paraId="6117DA1D" w14:textId="77777777" w:rsidR="005844D3" w:rsidRDefault="005844D3">
            <w:pPr>
              <w:jc w:val="both"/>
            </w:pPr>
            <w:r>
              <w:t>Portsmouth City Council</w:t>
            </w:r>
          </w:p>
        </w:tc>
      </w:tr>
      <w:tr w:rsidR="005844D3" w14:paraId="6201B07B" w14:textId="77777777" w:rsidTr="005844D3">
        <w:tc>
          <w:tcPr>
            <w:tcW w:w="4895" w:type="dxa"/>
            <w:shd w:val="clear" w:color="auto" w:fill="auto"/>
          </w:tcPr>
          <w:p w14:paraId="7B670910" w14:textId="77777777" w:rsidR="005844D3" w:rsidRDefault="005844D3">
            <w:pPr>
              <w:jc w:val="both"/>
            </w:pPr>
            <w:r>
              <w:t>Cllr Anita Lower</w:t>
            </w:r>
          </w:p>
        </w:tc>
        <w:tc>
          <w:tcPr>
            <w:tcW w:w="4609" w:type="dxa"/>
            <w:shd w:val="clear" w:color="auto" w:fill="auto"/>
          </w:tcPr>
          <w:p w14:paraId="3AD394D6" w14:textId="77777777" w:rsidR="005844D3" w:rsidRDefault="005844D3">
            <w:pPr>
              <w:jc w:val="both"/>
            </w:pPr>
            <w:r>
              <w:t>Newcastle upon Tyne City Council</w:t>
            </w:r>
          </w:p>
        </w:tc>
      </w:tr>
      <w:tr w:rsidR="005844D3" w14:paraId="6CC4D404" w14:textId="77777777" w:rsidTr="005844D3">
        <w:tc>
          <w:tcPr>
            <w:tcW w:w="4895" w:type="dxa"/>
            <w:shd w:val="clear" w:color="auto" w:fill="auto"/>
          </w:tcPr>
          <w:p w14:paraId="75DC373F" w14:textId="77777777" w:rsidR="005844D3" w:rsidRDefault="005844D3">
            <w:pPr>
              <w:jc w:val="both"/>
            </w:pPr>
            <w:r>
              <w:t>Cllr Bridget Smith</w:t>
            </w:r>
          </w:p>
        </w:tc>
        <w:tc>
          <w:tcPr>
            <w:tcW w:w="4609" w:type="dxa"/>
            <w:shd w:val="clear" w:color="auto" w:fill="auto"/>
          </w:tcPr>
          <w:p w14:paraId="1C40608D" w14:textId="77777777" w:rsidR="005844D3" w:rsidRDefault="005844D3">
            <w:pPr>
              <w:jc w:val="both"/>
            </w:pPr>
            <w:r>
              <w:t>South Cambridgeshire District Council</w:t>
            </w:r>
          </w:p>
        </w:tc>
      </w:tr>
      <w:tr w:rsidR="005844D3" w14:paraId="59548FDA" w14:textId="77777777" w:rsidTr="005844D3">
        <w:tc>
          <w:tcPr>
            <w:tcW w:w="4895" w:type="dxa"/>
            <w:shd w:val="clear" w:color="auto" w:fill="auto"/>
          </w:tcPr>
          <w:p w14:paraId="560692A4" w14:textId="77777777" w:rsidR="005844D3" w:rsidRDefault="005844D3">
            <w:pPr>
              <w:jc w:val="both"/>
            </w:pPr>
            <w:r>
              <w:t>Cllr Clive Woodbridge</w:t>
            </w:r>
          </w:p>
        </w:tc>
        <w:tc>
          <w:tcPr>
            <w:tcW w:w="4609" w:type="dxa"/>
            <w:shd w:val="clear" w:color="auto" w:fill="auto"/>
          </w:tcPr>
          <w:p w14:paraId="55347AB7" w14:textId="77777777" w:rsidR="005844D3" w:rsidRDefault="005844D3">
            <w:pPr>
              <w:jc w:val="both"/>
            </w:pPr>
            <w:r>
              <w:t>Epsom and Ewell Borough Council</w:t>
            </w:r>
          </w:p>
        </w:tc>
      </w:tr>
      <w:tr w:rsidR="005844D3" w14:paraId="1ABADE4B" w14:textId="77777777" w:rsidTr="005844D3">
        <w:tc>
          <w:tcPr>
            <w:tcW w:w="4895" w:type="dxa"/>
            <w:shd w:val="clear" w:color="auto" w:fill="auto"/>
          </w:tcPr>
          <w:p w14:paraId="1C1F8214" w14:textId="77777777" w:rsidR="005844D3" w:rsidRDefault="005844D3">
            <w:pPr>
              <w:jc w:val="both"/>
            </w:pPr>
            <w:r>
              <w:t>Cllr Rosemarie Harris</w:t>
            </w:r>
          </w:p>
        </w:tc>
        <w:tc>
          <w:tcPr>
            <w:tcW w:w="4609" w:type="dxa"/>
            <w:shd w:val="clear" w:color="auto" w:fill="auto"/>
          </w:tcPr>
          <w:p w14:paraId="7FCDF19C" w14:textId="77777777" w:rsidR="005844D3" w:rsidRDefault="005844D3">
            <w:pPr>
              <w:jc w:val="both"/>
            </w:pPr>
            <w:r>
              <w:t>Powys County Council</w:t>
            </w:r>
          </w:p>
        </w:tc>
      </w:tr>
      <w:tr w:rsidR="005844D3" w14:paraId="359020B1" w14:textId="77777777" w:rsidTr="005844D3">
        <w:tc>
          <w:tcPr>
            <w:tcW w:w="4895" w:type="dxa"/>
            <w:shd w:val="clear" w:color="auto" w:fill="auto"/>
          </w:tcPr>
          <w:p w14:paraId="0DEE9706" w14:textId="77777777" w:rsidR="005844D3" w:rsidRDefault="005844D3">
            <w:pPr>
              <w:jc w:val="both"/>
            </w:pPr>
          </w:p>
        </w:tc>
        <w:tc>
          <w:tcPr>
            <w:tcW w:w="4609" w:type="dxa"/>
            <w:shd w:val="clear" w:color="auto" w:fill="auto"/>
          </w:tcPr>
          <w:p w14:paraId="1524885D" w14:textId="77777777" w:rsidR="005844D3" w:rsidRDefault="005844D3">
            <w:pPr>
              <w:jc w:val="both"/>
            </w:pPr>
          </w:p>
        </w:tc>
      </w:tr>
      <w:tr w:rsidR="005844D3" w14:paraId="064465FB" w14:textId="77777777" w:rsidTr="005844D3">
        <w:tc>
          <w:tcPr>
            <w:tcW w:w="4895" w:type="dxa"/>
            <w:shd w:val="clear" w:color="auto" w:fill="auto"/>
          </w:tcPr>
          <w:p w14:paraId="7542F606" w14:textId="77777777" w:rsidR="005844D3" w:rsidRDefault="005844D3">
            <w:pPr>
              <w:jc w:val="both"/>
            </w:pPr>
            <w:r>
              <w:t>Cllr Marc Bayliss</w:t>
            </w:r>
          </w:p>
        </w:tc>
        <w:tc>
          <w:tcPr>
            <w:tcW w:w="4609" w:type="dxa"/>
            <w:shd w:val="clear" w:color="auto" w:fill="auto"/>
          </w:tcPr>
          <w:p w14:paraId="24E52836" w14:textId="77777777" w:rsidR="005844D3" w:rsidRDefault="005844D3">
            <w:pPr>
              <w:jc w:val="both"/>
            </w:pPr>
            <w:r>
              <w:t>Worcester City Council</w:t>
            </w:r>
          </w:p>
        </w:tc>
      </w:tr>
      <w:tr w:rsidR="005844D3" w14:paraId="32548E2B" w14:textId="77777777" w:rsidTr="005844D3">
        <w:tc>
          <w:tcPr>
            <w:tcW w:w="4895" w:type="dxa"/>
            <w:shd w:val="clear" w:color="auto" w:fill="auto"/>
          </w:tcPr>
          <w:p w14:paraId="0908F0CE" w14:textId="77777777" w:rsidR="005844D3" w:rsidRDefault="005844D3">
            <w:pPr>
              <w:jc w:val="both"/>
            </w:pPr>
            <w:r>
              <w:t>Cllr Simon Henig CBE</w:t>
            </w:r>
          </w:p>
        </w:tc>
        <w:tc>
          <w:tcPr>
            <w:tcW w:w="4609" w:type="dxa"/>
            <w:shd w:val="clear" w:color="auto" w:fill="auto"/>
          </w:tcPr>
          <w:p w14:paraId="370ABF2A" w14:textId="77777777" w:rsidR="005844D3" w:rsidRDefault="005844D3">
            <w:pPr>
              <w:jc w:val="both"/>
            </w:pPr>
            <w:r>
              <w:t>Association of North East Councils</w:t>
            </w:r>
          </w:p>
        </w:tc>
      </w:tr>
      <w:tr w:rsidR="005844D3" w14:paraId="3FE7CCAA" w14:textId="77777777" w:rsidTr="005844D3">
        <w:tc>
          <w:tcPr>
            <w:tcW w:w="4895" w:type="dxa"/>
            <w:shd w:val="clear" w:color="auto" w:fill="auto"/>
          </w:tcPr>
          <w:p w14:paraId="70DECE47" w14:textId="77777777" w:rsidR="005844D3" w:rsidRDefault="005844D3">
            <w:pPr>
              <w:jc w:val="both"/>
            </w:pPr>
            <w:r>
              <w:t>Cllr Peter John OBE</w:t>
            </w:r>
          </w:p>
        </w:tc>
        <w:tc>
          <w:tcPr>
            <w:tcW w:w="4609" w:type="dxa"/>
            <w:shd w:val="clear" w:color="auto" w:fill="auto"/>
          </w:tcPr>
          <w:p w14:paraId="2E9C5EA6" w14:textId="77777777" w:rsidR="005844D3" w:rsidRDefault="005844D3">
            <w:pPr>
              <w:jc w:val="both"/>
            </w:pPr>
            <w:r>
              <w:t>Southwark Council</w:t>
            </w:r>
          </w:p>
        </w:tc>
      </w:tr>
      <w:tr w:rsidR="005844D3" w14:paraId="5DCF0F9A" w14:textId="77777777" w:rsidTr="005844D3">
        <w:tc>
          <w:tcPr>
            <w:tcW w:w="4895" w:type="dxa"/>
            <w:shd w:val="clear" w:color="auto" w:fill="auto"/>
          </w:tcPr>
          <w:p w14:paraId="3AA35EBD" w14:textId="77777777" w:rsidR="005844D3" w:rsidRDefault="005844D3">
            <w:pPr>
              <w:jc w:val="both"/>
            </w:pPr>
            <w:r>
              <w:t xml:space="preserve">Cllr Shabir </w:t>
            </w:r>
            <w:proofErr w:type="spellStart"/>
            <w:r>
              <w:t>Pandor</w:t>
            </w:r>
            <w:proofErr w:type="spellEnd"/>
          </w:p>
        </w:tc>
        <w:tc>
          <w:tcPr>
            <w:tcW w:w="4609" w:type="dxa"/>
            <w:shd w:val="clear" w:color="auto" w:fill="auto"/>
          </w:tcPr>
          <w:p w14:paraId="28764F5B" w14:textId="77777777" w:rsidR="005844D3" w:rsidRDefault="005844D3">
            <w:pPr>
              <w:jc w:val="both"/>
            </w:pPr>
            <w:r>
              <w:t>Kirklees Metropolitan Council</w:t>
            </w:r>
          </w:p>
        </w:tc>
      </w:tr>
      <w:tr w:rsidR="005844D3" w14:paraId="3DBBD3DA" w14:textId="77777777" w:rsidTr="005844D3">
        <w:tc>
          <w:tcPr>
            <w:tcW w:w="4895" w:type="dxa"/>
            <w:shd w:val="clear" w:color="auto" w:fill="auto"/>
          </w:tcPr>
          <w:p w14:paraId="6B9673F7" w14:textId="77777777" w:rsidR="005844D3" w:rsidRDefault="005844D3">
            <w:pPr>
              <w:jc w:val="both"/>
            </w:pPr>
            <w:r>
              <w:t>Cllr Nicholas Rushton</w:t>
            </w:r>
          </w:p>
        </w:tc>
        <w:tc>
          <w:tcPr>
            <w:tcW w:w="4609" w:type="dxa"/>
            <w:shd w:val="clear" w:color="auto" w:fill="auto"/>
          </w:tcPr>
          <w:p w14:paraId="05EBAF96" w14:textId="77777777" w:rsidR="005844D3" w:rsidRDefault="005844D3">
            <w:pPr>
              <w:jc w:val="both"/>
            </w:pPr>
            <w:r>
              <w:t>East Midlands Councils</w:t>
            </w:r>
          </w:p>
        </w:tc>
      </w:tr>
      <w:tr w:rsidR="005844D3" w14:paraId="2520B38B" w14:textId="77777777" w:rsidTr="005844D3">
        <w:tc>
          <w:tcPr>
            <w:tcW w:w="4895" w:type="dxa"/>
            <w:shd w:val="clear" w:color="auto" w:fill="auto"/>
          </w:tcPr>
          <w:p w14:paraId="69BB1B2C" w14:textId="77777777" w:rsidR="005844D3" w:rsidRDefault="005844D3">
            <w:pPr>
              <w:jc w:val="both"/>
            </w:pPr>
            <w:r>
              <w:t xml:space="preserve">Cllr Linda </w:t>
            </w:r>
            <w:proofErr w:type="spellStart"/>
            <w:r>
              <w:t>Haysey</w:t>
            </w:r>
            <w:proofErr w:type="spellEnd"/>
          </w:p>
        </w:tc>
        <w:tc>
          <w:tcPr>
            <w:tcW w:w="4609" w:type="dxa"/>
            <w:shd w:val="clear" w:color="auto" w:fill="auto"/>
          </w:tcPr>
          <w:p w14:paraId="4A0E640A" w14:textId="77777777" w:rsidR="005844D3" w:rsidRDefault="005844D3">
            <w:pPr>
              <w:jc w:val="both"/>
            </w:pPr>
            <w:r>
              <w:t>East Herts Council</w:t>
            </w:r>
          </w:p>
        </w:tc>
      </w:tr>
      <w:tr w:rsidR="005844D3" w14:paraId="4937878A" w14:textId="77777777" w:rsidTr="005844D3">
        <w:tc>
          <w:tcPr>
            <w:tcW w:w="4895" w:type="dxa"/>
            <w:shd w:val="clear" w:color="auto" w:fill="auto"/>
          </w:tcPr>
          <w:p w14:paraId="7294A227" w14:textId="77777777" w:rsidR="005844D3" w:rsidRDefault="005844D3">
            <w:pPr>
              <w:jc w:val="both"/>
            </w:pPr>
            <w:r>
              <w:t>Sir Stephen Houghton CBE</w:t>
            </w:r>
          </w:p>
        </w:tc>
        <w:tc>
          <w:tcPr>
            <w:tcW w:w="4609" w:type="dxa"/>
            <w:shd w:val="clear" w:color="auto" w:fill="auto"/>
          </w:tcPr>
          <w:p w14:paraId="4B1D9705" w14:textId="77777777" w:rsidR="005844D3" w:rsidRDefault="005844D3">
            <w:pPr>
              <w:jc w:val="both"/>
            </w:pPr>
            <w:r>
              <w:t>SIGOMA</w:t>
            </w:r>
          </w:p>
        </w:tc>
      </w:tr>
      <w:tr w:rsidR="005844D3" w14:paraId="5CFCB60D" w14:textId="77777777" w:rsidTr="005844D3">
        <w:tc>
          <w:tcPr>
            <w:tcW w:w="4895" w:type="dxa"/>
            <w:shd w:val="clear" w:color="auto" w:fill="auto"/>
          </w:tcPr>
          <w:p w14:paraId="7257821C" w14:textId="77777777" w:rsidR="005844D3" w:rsidRDefault="005844D3">
            <w:pPr>
              <w:jc w:val="both"/>
            </w:pPr>
            <w:r>
              <w:t>Cllr David Williams</w:t>
            </w:r>
          </w:p>
        </w:tc>
        <w:tc>
          <w:tcPr>
            <w:tcW w:w="4609" w:type="dxa"/>
            <w:shd w:val="clear" w:color="auto" w:fill="auto"/>
          </w:tcPr>
          <w:p w14:paraId="2227693B" w14:textId="77777777" w:rsidR="005844D3" w:rsidRDefault="005844D3">
            <w:pPr>
              <w:jc w:val="both"/>
            </w:pPr>
            <w:r>
              <w:t>County Councils Network (CCN)</w:t>
            </w:r>
          </w:p>
        </w:tc>
      </w:tr>
      <w:tr w:rsidR="00920BDE" w14:paraId="080763C8" w14:textId="77777777" w:rsidTr="00920BDE">
        <w:tc>
          <w:tcPr>
            <w:tcW w:w="4895" w:type="dxa"/>
            <w:shd w:val="clear" w:color="auto" w:fill="auto"/>
          </w:tcPr>
          <w:p w14:paraId="65E104B6" w14:textId="77777777" w:rsidR="00920BDE" w:rsidRPr="00920BDE" w:rsidRDefault="00A91720" w:rsidP="00B33559">
            <w:pPr>
              <w:jc w:val="both"/>
            </w:pPr>
            <w:r>
              <w:fldChar w:fldCharType="begin"/>
            </w:r>
            <w:r>
              <w:instrText xml:space="preserve">DOCVARIABLE "MembersApologiesRepresentingCells"  \* MERGEFORMAT </w:instrText>
            </w:r>
            <w:r>
              <w:fldChar w:fldCharType="separate"/>
            </w:r>
            <w:r w:rsidR="00920BDE" w:rsidRPr="00920BDE">
              <w:t xml:space="preserve"> </w:t>
            </w:r>
            <w:r>
              <w:fldChar w:fldCharType="end"/>
            </w:r>
            <w:r w:rsidR="00920BDE">
              <w:t>Cllr Teresa O'Neill OBE</w:t>
            </w:r>
          </w:p>
        </w:tc>
        <w:tc>
          <w:tcPr>
            <w:tcW w:w="4609" w:type="dxa"/>
            <w:shd w:val="clear" w:color="auto" w:fill="auto"/>
          </w:tcPr>
          <w:p w14:paraId="047E9ADB" w14:textId="77777777" w:rsidR="00920BDE" w:rsidRDefault="00920BDE" w:rsidP="00B33559">
            <w:pPr>
              <w:jc w:val="both"/>
            </w:pPr>
            <w:r>
              <w:t>Bexley Council</w:t>
            </w:r>
          </w:p>
        </w:tc>
      </w:tr>
      <w:tr w:rsidR="00920BDE" w14:paraId="0C2012AB" w14:textId="77777777" w:rsidTr="00920BDE">
        <w:tc>
          <w:tcPr>
            <w:tcW w:w="4895" w:type="dxa"/>
            <w:shd w:val="clear" w:color="auto" w:fill="auto"/>
          </w:tcPr>
          <w:p w14:paraId="1E8BA72E" w14:textId="77777777" w:rsidR="00920BDE" w:rsidRPr="00920BDE" w:rsidRDefault="00920BDE" w:rsidP="00B33559">
            <w:pPr>
              <w:jc w:val="both"/>
            </w:pPr>
            <w:r w:rsidRPr="00920BDE">
              <w:t>Cllr Izzi Seccombe OBE</w:t>
            </w:r>
          </w:p>
        </w:tc>
        <w:tc>
          <w:tcPr>
            <w:tcW w:w="4609" w:type="dxa"/>
            <w:shd w:val="clear" w:color="auto" w:fill="auto"/>
          </w:tcPr>
          <w:p w14:paraId="6E995A0A" w14:textId="77777777" w:rsidR="00920BDE" w:rsidRDefault="00920BDE" w:rsidP="00B33559">
            <w:pPr>
              <w:jc w:val="both"/>
            </w:pPr>
            <w:r>
              <w:t>Warwickshire County Council</w:t>
            </w:r>
          </w:p>
        </w:tc>
      </w:tr>
      <w:tr w:rsidR="00920BDE" w14:paraId="67637A51" w14:textId="77777777" w:rsidTr="00920BDE">
        <w:tc>
          <w:tcPr>
            <w:tcW w:w="4895" w:type="dxa"/>
            <w:shd w:val="clear" w:color="auto" w:fill="auto"/>
          </w:tcPr>
          <w:p w14:paraId="4578E64A" w14:textId="77777777" w:rsidR="00920BDE" w:rsidRDefault="00920BDE" w:rsidP="00B33559">
            <w:pPr>
              <w:jc w:val="both"/>
            </w:pPr>
            <w:r>
              <w:t>Cllr Georgia Gould</w:t>
            </w:r>
          </w:p>
        </w:tc>
        <w:tc>
          <w:tcPr>
            <w:tcW w:w="4609" w:type="dxa"/>
            <w:shd w:val="clear" w:color="auto" w:fill="auto"/>
          </w:tcPr>
          <w:p w14:paraId="4A277940" w14:textId="77777777" w:rsidR="00920BDE" w:rsidRDefault="00920BDE" w:rsidP="00B33559">
            <w:pPr>
              <w:jc w:val="both"/>
            </w:pPr>
            <w:r>
              <w:t>Camden Council</w:t>
            </w:r>
          </w:p>
        </w:tc>
      </w:tr>
      <w:tr w:rsidR="00920BDE" w14:paraId="3651C8DF" w14:textId="77777777" w:rsidTr="00920BDE">
        <w:tc>
          <w:tcPr>
            <w:tcW w:w="4895" w:type="dxa"/>
            <w:shd w:val="clear" w:color="auto" w:fill="auto"/>
          </w:tcPr>
          <w:p w14:paraId="6E586F1B" w14:textId="77777777" w:rsidR="00920BDE" w:rsidRDefault="00920BDE" w:rsidP="00B33559">
            <w:pPr>
              <w:jc w:val="both"/>
            </w:pPr>
            <w:r>
              <w:t>Cllr Paul Woodhead</w:t>
            </w:r>
          </w:p>
        </w:tc>
        <w:tc>
          <w:tcPr>
            <w:tcW w:w="4609" w:type="dxa"/>
            <w:shd w:val="clear" w:color="auto" w:fill="auto"/>
          </w:tcPr>
          <w:p w14:paraId="51AB5E69" w14:textId="77777777" w:rsidR="00920BDE" w:rsidRDefault="00920BDE" w:rsidP="00B33559">
            <w:pPr>
              <w:jc w:val="both"/>
            </w:pPr>
            <w:r>
              <w:t>Cannock Chase District Council</w:t>
            </w:r>
          </w:p>
        </w:tc>
      </w:tr>
      <w:tr w:rsidR="00920BDE" w14:paraId="389CAA79" w14:textId="77777777" w:rsidTr="00920BDE">
        <w:tc>
          <w:tcPr>
            <w:tcW w:w="4895" w:type="dxa"/>
            <w:shd w:val="clear" w:color="auto" w:fill="auto"/>
          </w:tcPr>
          <w:p w14:paraId="7A93EDF9" w14:textId="77777777" w:rsidR="00920BDE" w:rsidRDefault="00920BDE" w:rsidP="00B33559">
            <w:pPr>
              <w:jc w:val="both"/>
            </w:pPr>
            <w:r>
              <w:t>Cllr John Hart</w:t>
            </w:r>
          </w:p>
        </w:tc>
        <w:tc>
          <w:tcPr>
            <w:tcW w:w="4609" w:type="dxa"/>
            <w:shd w:val="clear" w:color="auto" w:fill="auto"/>
          </w:tcPr>
          <w:p w14:paraId="181D56EE" w14:textId="77777777" w:rsidR="00920BDE" w:rsidRDefault="00920BDE" w:rsidP="00B33559">
            <w:pPr>
              <w:jc w:val="both"/>
            </w:pPr>
            <w:r>
              <w:t>South West Councils</w:t>
            </w:r>
          </w:p>
        </w:tc>
      </w:tr>
      <w:tr w:rsidR="00920BDE" w14:paraId="11B48EB4" w14:textId="77777777" w:rsidTr="00920BDE">
        <w:tc>
          <w:tcPr>
            <w:tcW w:w="4895" w:type="dxa"/>
            <w:shd w:val="clear" w:color="auto" w:fill="auto"/>
          </w:tcPr>
          <w:p w14:paraId="6D44BEC5" w14:textId="77777777" w:rsidR="00920BDE" w:rsidRDefault="00920BDE" w:rsidP="00B33559">
            <w:pPr>
              <w:jc w:val="both"/>
            </w:pPr>
            <w:r>
              <w:t>Cllr Roy Perry</w:t>
            </w:r>
          </w:p>
        </w:tc>
        <w:tc>
          <w:tcPr>
            <w:tcW w:w="4609" w:type="dxa"/>
            <w:shd w:val="clear" w:color="auto" w:fill="auto"/>
          </w:tcPr>
          <w:p w14:paraId="01576B1B" w14:textId="77777777" w:rsidR="00920BDE" w:rsidRDefault="00920BDE" w:rsidP="00B33559">
            <w:pPr>
              <w:jc w:val="both"/>
            </w:pPr>
            <w:r>
              <w:t>South East England Councils (SEEC)</w:t>
            </w:r>
          </w:p>
        </w:tc>
      </w:tr>
      <w:tr w:rsidR="00920BDE" w14:paraId="00406D0A" w14:textId="77777777" w:rsidTr="00920BDE">
        <w:tc>
          <w:tcPr>
            <w:tcW w:w="4895" w:type="dxa"/>
            <w:shd w:val="clear" w:color="auto" w:fill="auto"/>
          </w:tcPr>
          <w:p w14:paraId="56D34317" w14:textId="77777777" w:rsidR="00920BDE" w:rsidRDefault="00920BDE" w:rsidP="00B33559">
            <w:pPr>
              <w:jc w:val="both"/>
            </w:pPr>
            <w:r>
              <w:t>Alderman Sir David Wootton</w:t>
            </w:r>
          </w:p>
        </w:tc>
        <w:tc>
          <w:tcPr>
            <w:tcW w:w="4609" w:type="dxa"/>
            <w:shd w:val="clear" w:color="auto" w:fill="auto"/>
          </w:tcPr>
          <w:p w14:paraId="01C1BB70" w14:textId="77777777" w:rsidR="00920BDE" w:rsidRDefault="00920BDE" w:rsidP="00B33559">
            <w:pPr>
              <w:jc w:val="both"/>
            </w:pPr>
            <w:r>
              <w:t>Local Partnerships</w:t>
            </w:r>
          </w:p>
        </w:tc>
      </w:tr>
    </w:tbl>
    <w:p w14:paraId="42A3D8B3" w14:textId="77777777" w:rsidR="00D20630" w:rsidRDefault="00D20630"/>
    <w:p w14:paraId="22BD211E" w14:textId="77777777" w:rsidR="009A31A8" w:rsidRDefault="009A31A8" w:rsidP="009A31A8">
      <w:pPr>
        <w:ind w:left="-851"/>
      </w:pPr>
      <w:r>
        <w:t>Apologies received from:</w:t>
      </w:r>
    </w:p>
    <w:p w14:paraId="4CAC3A2A" w14:textId="77777777" w:rsidR="009A31A8" w:rsidRDefault="009A31A8"/>
    <w:tbl>
      <w:tblPr>
        <w:tblW w:w="9504" w:type="dxa"/>
        <w:tblInd w:w="-720" w:type="dxa"/>
        <w:tblLayout w:type="fixed"/>
        <w:tblLook w:val="04A0" w:firstRow="1" w:lastRow="0" w:firstColumn="1" w:lastColumn="0" w:noHBand="0" w:noVBand="1"/>
      </w:tblPr>
      <w:tblGrid>
        <w:gridCol w:w="4895"/>
        <w:gridCol w:w="4609"/>
      </w:tblGrid>
      <w:tr w:rsidR="009A31A8" w:rsidRPr="009A31A8" w14:paraId="419A45AC" w14:textId="77777777" w:rsidTr="00FC523F">
        <w:tc>
          <w:tcPr>
            <w:tcW w:w="4895" w:type="dxa"/>
            <w:shd w:val="clear" w:color="auto" w:fill="auto"/>
          </w:tcPr>
          <w:p w14:paraId="064034EE" w14:textId="77777777" w:rsidR="009A31A8" w:rsidRPr="009A31A8" w:rsidRDefault="009A31A8" w:rsidP="009A31A8">
            <w:r w:rsidRPr="009A31A8">
              <w:t>Sir Richard Leese CBE</w:t>
            </w:r>
          </w:p>
        </w:tc>
        <w:tc>
          <w:tcPr>
            <w:tcW w:w="4609" w:type="dxa"/>
            <w:shd w:val="clear" w:color="auto" w:fill="auto"/>
          </w:tcPr>
          <w:p w14:paraId="683B2F81" w14:textId="77777777" w:rsidR="009A31A8" w:rsidRPr="009A31A8" w:rsidRDefault="009A31A8" w:rsidP="009A31A8">
            <w:r w:rsidRPr="009A31A8">
              <w:t xml:space="preserve">Manchester City Council </w:t>
            </w:r>
          </w:p>
        </w:tc>
      </w:tr>
      <w:tr w:rsidR="009A31A8" w:rsidRPr="009A31A8" w14:paraId="67ADBEDC" w14:textId="77777777" w:rsidTr="00FC523F">
        <w:tc>
          <w:tcPr>
            <w:tcW w:w="4895" w:type="dxa"/>
            <w:shd w:val="clear" w:color="auto" w:fill="auto"/>
          </w:tcPr>
          <w:p w14:paraId="566FC135" w14:textId="77777777" w:rsidR="009A31A8" w:rsidRPr="009A31A8" w:rsidRDefault="009A31A8" w:rsidP="009A31A8">
            <w:r w:rsidRPr="009A31A8">
              <w:t>Cllr Robert Stewart</w:t>
            </w:r>
          </w:p>
        </w:tc>
        <w:tc>
          <w:tcPr>
            <w:tcW w:w="4609" w:type="dxa"/>
            <w:shd w:val="clear" w:color="auto" w:fill="auto"/>
          </w:tcPr>
          <w:p w14:paraId="1853F369" w14:textId="77777777" w:rsidR="009A31A8" w:rsidRPr="009A31A8" w:rsidRDefault="009A31A8" w:rsidP="009A31A8">
            <w:r w:rsidRPr="009A31A8">
              <w:t>Swansea City and County Council</w:t>
            </w:r>
          </w:p>
        </w:tc>
      </w:tr>
    </w:tbl>
    <w:p w14:paraId="0F7FF536" w14:textId="77777777" w:rsidR="009A31A8" w:rsidRDefault="009A31A8"/>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7B37EA2" w14:textId="77777777" w:rsidTr="005844D3">
        <w:trPr>
          <w:hidden/>
        </w:trPr>
        <w:tc>
          <w:tcPr>
            <w:tcW w:w="720" w:type="dxa"/>
          </w:tcPr>
          <w:p w14:paraId="3AEED2B0"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7157B02"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0E1CEA19" w14:textId="77777777" w:rsidR="00D20630" w:rsidRPr="00165129" w:rsidRDefault="00D20630" w:rsidP="00D20630">
            <w:pPr>
              <w:widowControl w:val="0"/>
              <w:rPr>
                <w:rFonts w:cs="Arial"/>
                <w:b/>
                <w:vanish/>
                <w:szCs w:val="22"/>
              </w:rPr>
            </w:pPr>
            <w:r w:rsidRPr="00165129">
              <w:rPr>
                <w:rFonts w:cs="Arial"/>
                <w:b/>
                <w:vanish/>
                <w:szCs w:val="22"/>
              </w:rPr>
              <w:t xml:space="preserve"> </w:t>
            </w:r>
          </w:p>
        </w:tc>
        <w:tc>
          <w:tcPr>
            <w:tcW w:w="1584" w:type="dxa"/>
          </w:tcPr>
          <w:p w14:paraId="064D89FE" w14:textId="77777777" w:rsidR="00D20630" w:rsidRPr="00165129" w:rsidRDefault="00D20630" w:rsidP="00D20630">
            <w:pPr>
              <w:widowControl w:val="0"/>
              <w:rPr>
                <w:rFonts w:cs="Arial"/>
                <w:bCs/>
                <w:vanish/>
                <w:szCs w:val="22"/>
              </w:rPr>
            </w:pPr>
          </w:p>
        </w:tc>
      </w:tr>
      <w:tr w:rsidR="00D20630" w:rsidRPr="00165129" w14:paraId="1820FA0A" w14:textId="77777777" w:rsidTr="005844D3">
        <w:trPr>
          <w:hidden/>
        </w:trPr>
        <w:tc>
          <w:tcPr>
            <w:tcW w:w="720" w:type="dxa"/>
          </w:tcPr>
          <w:p w14:paraId="6C0DF0E1" w14:textId="77777777" w:rsidR="00D20630" w:rsidRPr="00165129" w:rsidRDefault="00D20630" w:rsidP="00D20630">
            <w:pPr>
              <w:rPr>
                <w:rFonts w:cs="Arial"/>
                <w:vanish/>
                <w:szCs w:val="22"/>
              </w:rPr>
            </w:pPr>
          </w:p>
        </w:tc>
        <w:tc>
          <w:tcPr>
            <w:tcW w:w="7488" w:type="dxa"/>
          </w:tcPr>
          <w:p w14:paraId="6DDED462"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18869C21" w14:textId="77777777" w:rsidR="00D20630" w:rsidRPr="00165129" w:rsidRDefault="00D20630" w:rsidP="00D20630">
            <w:pPr>
              <w:widowControl w:val="0"/>
              <w:rPr>
                <w:rFonts w:cs="Arial"/>
                <w:vanish/>
                <w:szCs w:val="22"/>
              </w:rPr>
            </w:pPr>
          </w:p>
        </w:tc>
        <w:tc>
          <w:tcPr>
            <w:tcW w:w="1584" w:type="dxa"/>
          </w:tcPr>
          <w:p w14:paraId="7F206072" w14:textId="77777777" w:rsidR="00D20630" w:rsidRPr="00165129" w:rsidRDefault="00D20630" w:rsidP="00D20630">
            <w:pPr>
              <w:widowControl w:val="0"/>
              <w:jc w:val="right"/>
              <w:rPr>
                <w:rFonts w:cs="Arial"/>
                <w:bCs/>
                <w:vanish/>
                <w:szCs w:val="22"/>
              </w:rPr>
            </w:pPr>
          </w:p>
        </w:tc>
      </w:tr>
    </w:tbl>
    <w:p w14:paraId="44251897" w14:textId="77777777" w:rsidR="00D20630" w:rsidRPr="00165129" w:rsidRDefault="00D20630" w:rsidP="00D20630">
      <w:pPr>
        <w:rPr>
          <w:rFonts w:cs="Arial"/>
          <w:vanish/>
          <w:szCs w:val="22"/>
        </w:rPr>
      </w:pPr>
      <w:r w:rsidRPr="00165129">
        <w:rPr>
          <w:rFonts w:cs="Arial"/>
          <w:vanish/>
          <w:szCs w:val="22"/>
        </w:rPr>
        <w:t>&lt;/LAYOUT_SECTION&gt;</w:t>
      </w:r>
    </w:p>
    <w:p w14:paraId="5E2D3338" w14:textId="77777777" w:rsidR="00D20630" w:rsidRPr="00165129" w:rsidRDefault="00D20630" w:rsidP="00D20630">
      <w:pPr>
        <w:rPr>
          <w:rFonts w:cs="Arial"/>
          <w:vanish/>
          <w:szCs w:val="22"/>
        </w:rPr>
      </w:pPr>
      <w:r w:rsidRPr="00165129">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60395002" w14:textId="77777777" w:rsidTr="00D20630">
        <w:trPr>
          <w:hidden/>
        </w:trPr>
        <w:tc>
          <w:tcPr>
            <w:tcW w:w="720" w:type="dxa"/>
          </w:tcPr>
          <w:p w14:paraId="0712C76F" w14:textId="77777777" w:rsidR="00D20630" w:rsidRPr="00165129" w:rsidRDefault="00D20630" w:rsidP="00D20630">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7679A9DD"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34767A7F" w14:textId="77777777" w:rsidR="00D20630" w:rsidRPr="00165129" w:rsidRDefault="00D20630" w:rsidP="00D20630">
            <w:pPr>
              <w:widowControl w:val="0"/>
              <w:rPr>
                <w:rFonts w:cs="Arial"/>
                <w:b/>
                <w:vanish/>
                <w:szCs w:val="22"/>
              </w:rPr>
            </w:pPr>
          </w:p>
        </w:tc>
        <w:tc>
          <w:tcPr>
            <w:tcW w:w="1584" w:type="dxa"/>
          </w:tcPr>
          <w:p w14:paraId="404633AD" w14:textId="77777777" w:rsidR="00D20630" w:rsidRPr="00165129" w:rsidRDefault="00D20630" w:rsidP="00D20630">
            <w:pPr>
              <w:widowControl w:val="0"/>
              <w:rPr>
                <w:rFonts w:cs="Arial"/>
                <w:bCs/>
                <w:vanish/>
                <w:szCs w:val="22"/>
              </w:rPr>
            </w:pPr>
          </w:p>
        </w:tc>
      </w:tr>
    </w:tbl>
    <w:p w14:paraId="11BF469A" w14:textId="77777777" w:rsidR="00D20630" w:rsidRPr="00165129" w:rsidRDefault="00D20630" w:rsidP="00D20630">
      <w:pPr>
        <w:tabs>
          <w:tab w:val="right" w:pos="9072"/>
          <w:tab w:val="right" w:pos="9356"/>
        </w:tabs>
        <w:ind w:left="709" w:hanging="709"/>
        <w:rPr>
          <w:rFonts w:cs="Arial"/>
          <w:vanish/>
          <w:szCs w:val="22"/>
        </w:rPr>
      </w:pPr>
      <w:r w:rsidRPr="00165129">
        <w:rPr>
          <w:rFonts w:cs="Arial"/>
          <w:vanish/>
          <w:szCs w:val="22"/>
        </w:rPr>
        <w:t>&lt;/TITLE_ONLY_LAYOUT_SECTION&gt;</w:t>
      </w:r>
    </w:p>
    <w:p w14:paraId="72044EAB" w14:textId="77777777" w:rsidR="00D20630" w:rsidRPr="00165129" w:rsidRDefault="00D20630">
      <w:pPr>
        <w:ind w:left="720" w:hanging="720"/>
        <w:rPr>
          <w:rFonts w:cs="Arial"/>
          <w:vanish/>
          <w:szCs w:val="22"/>
        </w:rPr>
      </w:pPr>
    </w:p>
    <w:p w14:paraId="2A4AF653" w14:textId="77777777" w:rsidR="00D20630" w:rsidRPr="00165129" w:rsidRDefault="00D20630">
      <w:pPr>
        <w:ind w:left="720" w:hanging="720"/>
        <w:rPr>
          <w:rFonts w:cs="Arial"/>
          <w:vanish/>
          <w:szCs w:val="22"/>
        </w:rPr>
      </w:pPr>
      <w:r w:rsidRPr="00165129">
        <w:rPr>
          <w:rFonts w:cs="Arial"/>
          <w:vanish/>
          <w:szCs w:val="22"/>
        </w:rPr>
        <w:t>&lt;HEADING_LAYOUT_SECTION&gt;</w:t>
      </w:r>
    </w:p>
    <w:p w14:paraId="18D89FE7" w14:textId="77777777" w:rsidR="00D20630" w:rsidRPr="00165129" w:rsidRDefault="00D20630" w:rsidP="00D20630">
      <w:pPr>
        <w:ind w:left="720" w:hanging="72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97B1AEA" w14:textId="77777777" w:rsidR="00D20630" w:rsidRPr="00165129" w:rsidRDefault="00D20630">
      <w:pPr>
        <w:ind w:left="720" w:hanging="720"/>
        <w:rPr>
          <w:rFonts w:cs="Arial"/>
          <w:vanish/>
          <w:szCs w:val="22"/>
        </w:rPr>
      </w:pPr>
    </w:p>
    <w:p w14:paraId="12C44D1D" w14:textId="77777777" w:rsidR="00D20630" w:rsidRPr="00165129" w:rsidRDefault="00D20630">
      <w:pPr>
        <w:ind w:left="720" w:hanging="720"/>
        <w:rPr>
          <w:rFonts w:cs="Arial"/>
          <w:vanish/>
          <w:szCs w:val="22"/>
        </w:rPr>
      </w:pPr>
      <w:r w:rsidRPr="00165129">
        <w:rPr>
          <w:rFonts w:cs="Arial"/>
          <w:vanish/>
          <w:szCs w:val="22"/>
        </w:rPr>
        <w:t>&lt;/HEADING_LAYOUT_SECTION&gt;</w:t>
      </w:r>
    </w:p>
    <w:p w14:paraId="0FCF1DAA" w14:textId="77777777" w:rsidR="00D20630" w:rsidRPr="00165129" w:rsidRDefault="00D20630">
      <w:pPr>
        <w:ind w:left="720" w:hanging="720"/>
        <w:rPr>
          <w:rFonts w:cs="Arial"/>
          <w:vanish/>
          <w:szCs w:val="22"/>
        </w:rPr>
      </w:pPr>
      <w:r w:rsidRPr="00165129">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3E27C900" w14:textId="77777777" w:rsidTr="00D20630">
        <w:trPr>
          <w:hidden/>
        </w:trPr>
        <w:tc>
          <w:tcPr>
            <w:tcW w:w="720" w:type="dxa"/>
          </w:tcPr>
          <w:p w14:paraId="17B1CB37" w14:textId="77777777" w:rsidR="00D20630" w:rsidRPr="00165129" w:rsidRDefault="00D20630" w:rsidP="00D20630">
            <w:pPr>
              <w:rPr>
                <w:rFonts w:cs="Arial"/>
                <w:vanish/>
                <w:szCs w:val="22"/>
              </w:rPr>
            </w:pPr>
          </w:p>
        </w:tc>
        <w:tc>
          <w:tcPr>
            <w:tcW w:w="7488" w:type="dxa"/>
          </w:tcPr>
          <w:p w14:paraId="1ACDC943" w14:textId="77777777" w:rsidR="00D20630" w:rsidRPr="00165129" w:rsidRDefault="00D20630" w:rsidP="00D20630">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r w:rsidRPr="00165129">
              <w:rPr>
                <w:rFonts w:cs="Arial"/>
                <w:b/>
                <w:vanish/>
                <w:szCs w:val="22"/>
              </w:rPr>
              <w:t xml:space="preserve"> </w:t>
            </w:r>
          </w:p>
          <w:p w14:paraId="63AEBF5E" w14:textId="77777777" w:rsidR="00D20630" w:rsidRPr="00165129" w:rsidRDefault="00D20630" w:rsidP="00D20630">
            <w:pPr>
              <w:widowControl w:val="0"/>
              <w:rPr>
                <w:rFonts w:cs="Arial"/>
                <w:b/>
                <w:vanish/>
                <w:szCs w:val="22"/>
              </w:rPr>
            </w:pPr>
          </w:p>
        </w:tc>
        <w:tc>
          <w:tcPr>
            <w:tcW w:w="1584" w:type="dxa"/>
          </w:tcPr>
          <w:p w14:paraId="41F0638C" w14:textId="77777777" w:rsidR="00D20630" w:rsidRPr="00165129" w:rsidRDefault="00D20630" w:rsidP="00D20630">
            <w:pPr>
              <w:widowControl w:val="0"/>
              <w:rPr>
                <w:rFonts w:cs="Arial"/>
                <w:bCs/>
                <w:vanish/>
                <w:szCs w:val="22"/>
              </w:rPr>
            </w:pPr>
          </w:p>
        </w:tc>
      </w:tr>
      <w:tr w:rsidR="00D20630" w:rsidRPr="00165129" w14:paraId="5A139529" w14:textId="77777777" w:rsidTr="00D20630">
        <w:trPr>
          <w:hidden/>
        </w:trPr>
        <w:tc>
          <w:tcPr>
            <w:tcW w:w="720" w:type="dxa"/>
          </w:tcPr>
          <w:p w14:paraId="1756E85C" w14:textId="77777777" w:rsidR="00D20630" w:rsidRPr="00165129" w:rsidRDefault="00D20630" w:rsidP="00D20630">
            <w:pPr>
              <w:rPr>
                <w:rFonts w:cs="Arial"/>
                <w:vanish/>
                <w:szCs w:val="22"/>
              </w:rPr>
            </w:pPr>
          </w:p>
        </w:tc>
        <w:tc>
          <w:tcPr>
            <w:tcW w:w="7488" w:type="dxa"/>
          </w:tcPr>
          <w:p w14:paraId="7C1CBF59"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75E5C6CB" w14:textId="77777777" w:rsidR="00D20630" w:rsidRPr="00165129" w:rsidRDefault="00D20630" w:rsidP="00D20630">
            <w:pPr>
              <w:widowControl w:val="0"/>
              <w:rPr>
                <w:rFonts w:cs="Arial"/>
                <w:vanish/>
                <w:szCs w:val="22"/>
              </w:rPr>
            </w:pPr>
          </w:p>
        </w:tc>
        <w:tc>
          <w:tcPr>
            <w:tcW w:w="1584" w:type="dxa"/>
          </w:tcPr>
          <w:p w14:paraId="0B08578E" w14:textId="77777777" w:rsidR="00D20630" w:rsidRPr="00165129" w:rsidRDefault="00D20630" w:rsidP="00D20630">
            <w:pPr>
              <w:widowControl w:val="0"/>
              <w:jc w:val="right"/>
              <w:rPr>
                <w:rFonts w:cs="Arial"/>
                <w:bCs/>
                <w:vanish/>
                <w:szCs w:val="22"/>
              </w:rPr>
            </w:pPr>
          </w:p>
        </w:tc>
      </w:tr>
    </w:tbl>
    <w:p w14:paraId="3C4E3709" w14:textId="77777777" w:rsidR="00D20630" w:rsidRPr="00165129" w:rsidRDefault="00D20630">
      <w:pPr>
        <w:ind w:left="720" w:hanging="720"/>
        <w:rPr>
          <w:rFonts w:cs="Arial"/>
          <w:vanish/>
          <w:szCs w:val="22"/>
        </w:rPr>
      </w:pPr>
      <w:r w:rsidRPr="00165129">
        <w:rPr>
          <w:rFonts w:cs="Arial"/>
          <w:vanish/>
          <w:szCs w:val="22"/>
        </w:rPr>
        <w:t>&lt;/TITLED_COMMENT_LAYOUT_SECTION&gt;</w:t>
      </w:r>
    </w:p>
    <w:p w14:paraId="1FA238C0" w14:textId="77777777" w:rsidR="00D20630" w:rsidRPr="00165129" w:rsidRDefault="00D20630">
      <w:pPr>
        <w:ind w:left="720" w:hanging="720"/>
        <w:rPr>
          <w:rFonts w:cs="Arial"/>
          <w:vanish/>
          <w:szCs w:val="22"/>
        </w:rPr>
      </w:pPr>
      <w:r w:rsidRPr="00165129">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D20630" w:rsidRPr="00165129" w14:paraId="5C1E51A4" w14:textId="77777777" w:rsidTr="00D20630">
        <w:trPr>
          <w:hidden/>
        </w:trPr>
        <w:tc>
          <w:tcPr>
            <w:tcW w:w="720" w:type="dxa"/>
          </w:tcPr>
          <w:p w14:paraId="2D67E77B" w14:textId="77777777" w:rsidR="00D20630" w:rsidRPr="00165129" w:rsidRDefault="00D20630" w:rsidP="00D20630">
            <w:pPr>
              <w:rPr>
                <w:rFonts w:cs="Arial"/>
                <w:vanish/>
                <w:szCs w:val="22"/>
              </w:rPr>
            </w:pPr>
          </w:p>
        </w:tc>
        <w:tc>
          <w:tcPr>
            <w:tcW w:w="7488" w:type="dxa"/>
          </w:tcPr>
          <w:p w14:paraId="06282956" w14:textId="77777777" w:rsidR="00D20630" w:rsidRPr="00165129" w:rsidRDefault="00D20630" w:rsidP="00D20630">
            <w:pPr>
              <w:ind w:left="720" w:hanging="72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p>
          <w:p w14:paraId="4DC67EF0" w14:textId="77777777" w:rsidR="00D20630" w:rsidRPr="00165129" w:rsidRDefault="00D20630" w:rsidP="00D20630">
            <w:pPr>
              <w:widowControl w:val="0"/>
              <w:rPr>
                <w:rFonts w:cs="Arial"/>
                <w:b/>
                <w:vanish/>
                <w:szCs w:val="22"/>
              </w:rPr>
            </w:pPr>
          </w:p>
        </w:tc>
        <w:tc>
          <w:tcPr>
            <w:tcW w:w="1584" w:type="dxa"/>
          </w:tcPr>
          <w:p w14:paraId="5300ADF4" w14:textId="77777777" w:rsidR="00D20630" w:rsidRPr="00165129" w:rsidRDefault="00D20630" w:rsidP="00D20630">
            <w:pPr>
              <w:widowControl w:val="0"/>
              <w:rPr>
                <w:rFonts w:cs="Arial"/>
                <w:bCs/>
                <w:vanish/>
                <w:szCs w:val="22"/>
              </w:rPr>
            </w:pPr>
          </w:p>
        </w:tc>
      </w:tr>
    </w:tbl>
    <w:p w14:paraId="122EDEEA" w14:textId="77777777" w:rsidR="00D20630" w:rsidRPr="00165129" w:rsidRDefault="00D20630">
      <w:pPr>
        <w:ind w:left="720" w:hanging="720"/>
        <w:rPr>
          <w:rFonts w:cs="Arial"/>
          <w:vanish/>
          <w:szCs w:val="22"/>
        </w:rPr>
      </w:pPr>
      <w:r w:rsidRPr="00165129">
        <w:rPr>
          <w:rFonts w:cs="Arial"/>
          <w:vanish/>
          <w:szCs w:val="22"/>
        </w:rPr>
        <w:t>&lt;/COMMENT_LAYOUT_SECTION&gt;</w:t>
      </w:r>
    </w:p>
    <w:p w14:paraId="2B2A84C9" w14:textId="77777777" w:rsidR="00D20630" w:rsidRPr="00165129" w:rsidRDefault="00D20630">
      <w:pPr>
        <w:rPr>
          <w:rFonts w:cs="Arial"/>
          <w:vanish/>
          <w:szCs w:val="22"/>
        </w:rPr>
      </w:pPr>
      <w:r w:rsidRPr="00165129">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D20630" w:rsidRPr="00165129" w14:paraId="32D46C73" w14:textId="77777777" w:rsidTr="00D20630">
        <w:trPr>
          <w:hidden/>
        </w:trPr>
        <w:tc>
          <w:tcPr>
            <w:tcW w:w="7470" w:type="dxa"/>
            <w:gridSpan w:val="2"/>
          </w:tcPr>
          <w:p w14:paraId="1934DB54"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1BCEE3DC" w14:textId="77777777" w:rsidR="00D20630" w:rsidRPr="00165129" w:rsidRDefault="00D20630" w:rsidP="00D20630">
            <w:pPr>
              <w:rPr>
                <w:rFonts w:cs="Arial"/>
                <w:vanish/>
                <w:szCs w:val="22"/>
              </w:rPr>
            </w:pPr>
          </w:p>
        </w:tc>
        <w:tc>
          <w:tcPr>
            <w:tcW w:w="1620" w:type="dxa"/>
          </w:tcPr>
          <w:p w14:paraId="6B082731" w14:textId="77777777" w:rsidR="00D20630" w:rsidRPr="00165129" w:rsidRDefault="00D20630" w:rsidP="00D20630">
            <w:pPr>
              <w:widowControl w:val="0"/>
              <w:rPr>
                <w:rFonts w:cs="Arial"/>
                <w:bCs/>
                <w:i/>
                <w:vanish/>
                <w:szCs w:val="22"/>
              </w:rPr>
            </w:pPr>
          </w:p>
        </w:tc>
      </w:tr>
      <w:tr w:rsidR="00D20630" w:rsidRPr="00165129" w14:paraId="3500FCD5" w14:textId="77777777" w:rsidTr="00D20630">
        <w:trPr>
          <w:hidden/>
        </w:trPr>
        <w:tc>
          <w:tcPr>
            <w:tcW w:w="810" w:type="dxa"/>
          </w:tcPr>
          <w:p w14:paraId="1A51561D" w14:textId="77777777" w:rsidR="00D20630" w:rsidRPr="00165129" w:rsidRDefault="00D20630" w:rsidP="00D20630">
            <w:pPr>
              <w:rPr>
                <w:rFonts w:cs="Arial"/>
                <w:vanish/>
                <w:szCs w:val="22"/>
              </w:rPr>
            </w:pPr>
          </w:p>
        </w:tc>
        <w:tc>
          <w:tcPr>
            <w:tcW w:w="6660" w:type="dxa"/>
          </w:tcPr>
          <w:p w14:paraId="3D616450" w14:textId="77777777" w:rsidR="00D20630" w:rsidRPr="00165129" w:rsidRDefault="00D20630" w:rsidP="00D20630">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5C52195E" w14:textId="77777777" w:rsidR="00D20630" w:rsidRPr="00165129" w:rsidRDefault="00D20630" w:rsidP="00D20630">
            <w:pPr>
              <w:widowControl w:val="0"/>
              <w:rPr>
                <w:rFonts w:cs="Arial"/>
                <w:b/>
                <w:bCs/>
                <w:vanish/>
                <w:szCs w:val="22"/>
              </w:rPr>
            </w:pPr>
          </w:p>
        </w:tc>
        <w:tc>
          <w:tcPr>
            <w:tcW w:w="1620" w:type="dxa"/>
          </w:tcPr>
          <w:p w14:paraId="54A40FDA" w14:textId="77777777" w:rsidR="00D20630" w:rsidRPr="00165129" w:rsidRDefault="00D20630" w:rsidP="00D20630">
            <w:pPr>
              <w:widowControl w:val="0"/>
              <w:jc w:val="right"/>
              <w:rPr>
                <w:rFonts w:cs="Arial"/>
                <w:bCs/>
                <w:vanish/>
                <w:szCs w:val="22"/>
              </w:rPr>
            </w:pPr>
          </w:p>
        </w:tc>
      </w:tr>
    </w:tbl>
    <w:p w14:paraId="01F03AAB" w14:textId="77777777" w:rsidR="00D20630" w:rsidRPr="00165129" w:rsidRDefault="00D20630">
      <w:pPr>
        <w:rPr>
          <w:rFonts w:cs="Arial"/>
          <w:vanish/>
          <w:szCs w:val="22"/>
        </w:rPr>
      </w:pPr>
      <w:r w:rsidRPr="00165129">
        <w:rPr>
          <w:rFonts w:cs="Arial"/>
          <w:vanish/>
          <w:szCs w:val="22"/>
        </w:rPr>
        <w:t>&lt;/SUBNUMBER_LAYOUT_SECTION&gt;</w:t>
      </w:r>
    </w:p>
    <w:p w14:paraId="780769F1" w14:textId="77777777" w:rsidR="00D20630" w:rsidRPr="00165129" w:rsidRDefault="00D20630">
      <w:pPr>
        <w:rPr>
          <w:rFonts w:cs="Arial"/>
          <w:vanish/>
          <w:szCs w:val="22"/>
        </w:rPr>
      </w:pPr>
      <w:r w:rsidRPr="00165129">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D20630" w:rsidRPr="00165129" w14:paraId="1D070156" w14:textId="77777777" w:rsidTr="00D20630">
        <w:trPr>
          <w:cantSplit/>
          <w:hidden/>
        </w:trPr>
        <w:tc>
          <w:tcPr>
            <w:tcW w:w="7470" w:type="dxa"/>
          </w:tcPr>
          <w:p w14:paraId="4F7828C1" w14:textId="77777777" w:rsidR="00D20630" w:rsidRPr="00165129" w:rsidRDefault="00D20630" w:rsidP="00D20630">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4FC05BBD" w14:textId="77777777" w:rsidR="00D20630" w:rsidRPr="00165129" w:rsidRDefault="00D20630" w:rsidP="00D20630">
            <w:pPr>
              <w:rPr>
                <w:rFonts w:cs="Arial"/>
                <w:vanish/>
                <w:szCs w:val="22"/>
              </w:rPr>
            </w:pPr>
          </w:p>
        </w:tc>
        <w:tc>
          <w:tcPr>
            <w:tcW w:w="1620" w:type="dxa"/>
          </w:tcPr>
          <w:p w14:paraId="218C4385" w14:textId="77777777" w:rsidR="00D20630" w:rsidRPr="00165129" w:rsidRDefault="00D20630" w:rsidP="00D20630">
            <w:pPr>
              <w:widowControl w:val="0"/>
              <w:rPr>
                <w:rFonts w:cs="Arial"/>
                <w:bCs/>
                <w:i/>
                <w:vanish/>
                <w:szCs w:val="22"/>
              </w:rPr>
            </w:pPr>
          </w:p>
        </w:tc>
      </w:tr>
    </w:tbl>
    <w:p w14:paraId="30CB06AD" w14:textId="77777777" w:rsidR="00D20630" w:rsidRPr="00165129" w:rsidRDefault="00D20630">
      <w:pPr>
        <w:rPr>
          <w:rFonts w:cs="Arial"/>
          <w:vanish/>
          <w:szCs w:val="22"/>
        </w:rPr>
      </w:pPr>
      <w:r w:rsidRPr="00165129">
        <w:rPr>
          <w:rFonts w:cs="Arial"/>
          <w:vanish/>
          <w:szCs w:val="22"/>
        </w:rPr>
        <w:t>&lt;/TITLE_ONLY_SUBNUMBER_LAYOUT_SECTION&gt;</w:t>
      </w:r>
    </w:p>
    <w:sectPr w:rsidR="00D20630" w:rsidRPr="00165129" w:rsidSect="00D20630">
      <w:headerReference w:type="even" r:id="rId7"/>
      <w:headerReference w:type="default" r:id="rId8"/>
      <w:footerReference w:type="even" r:id="rId9"/>
      <w:footerReference w:type="default" r:id="rId10"/>
      <w:headerReference w:type="first" r:id="rId11"/>
      <w:footerReference w:type="first" r:id="rId12"/>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4A69B" w14:textId="77777777" w:rsidR="00EA48FE" w:rsidRDefault="00EA48FE">
      <w:r>
        <w:separator/>
      </w:r>
    </w:p>
  </w:endnote>
  <w:endnote w:type="continuationSeparator" w:id="0">
    <w:p w14:paraId="6D2AEAB9" w14:textId="77777777" w:rsidR="00EA48FE" w:rsidRDefault="00EA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5F6A" w14:textId="77777777" w:rsidR="0041464A" w:rsidRDefault="00414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1DE2" w14:textId="5F0823A3" w:rsidR="000920BD" w:rsidRDefault="003144B7" w:rsidP="00D20630">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3719EFE8" wp14:editId="4A55F796">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7915656E" w14:textId="77777777" w:rsidR="000920BD" w:rsidRDefault="000920BD"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EFE8"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7915656E" w14:textId="77777777" w:rsidR="000920BD" w:rsidRDefault="000920BD" w:rsidP="00D20630">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Pr>
                        <w:rStyle w:val="PageNumber"/>
                        <w:b/>
                        <w:color w:val="FFFFFF"/>
                      </w:rPr>
                      <w:t>9</w:t>
                    </w:r>
                    <w:r>
                      <w:rPr>
                        <w:rStyle w:val="PageNumber"/>
                        <w:b/>
                        <w:color w:val="FFFFFF"/>
                      </w:rPr>
                      <w:fldChar w:fldCharType="end"/>
                    </w:r>
                  </w:p>
                </w:txbxContent>
              </v:textbox>
              <w10:wrap anchorx="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503E" w14:textId="77777777" w:rsidR="000920BD" w:rsidRPr="00C728DE" w:rsidRDefault="000920BD">
    <w:pPr>
      <w:rPr>
        <w:sz w:val="16"/>
        <w:szCs w:val="16"/>
      </w:rPr>
    </w:pPr>
  </w:p>
  <w:p w14:paraId="652A36C2" w14:textId="77777777" w:rsidR="000920BD" w:rsidRPr="00C728DE" w:rsidRDefault="000920BD" w:rsidP="00D2063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5EBD" w14:textId="77777777" w:rsidR="00EA48FE" w:rsidRDefault="00EA48FE">
      <w:r>
        <w:separator/>
      </w:r>
    </w:p>
  </w:footnote>
  <w:footnote w:type="continuationSeparator" w:id="0">
    <w:p w14:paraId="4D4C53F2" w14:textId="77777777" w:rsidR="00EA48FE" w:rsidRDefault="00EA4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C9D0" w14:textId="77777777" w:rsidR="0041464A" w:rsidRDefault="00414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708"/>
      <w:gridCol w:w="3623"/>
    </w:tblGrid>
    <w:tr w:rsidR="000920BD" w14:paraId="2B4DB4D0" w14:textId="77777777" w:rsidTr="00D20630">
      <w:tc>
        <w:tcPr>
          <w:tcW w:w="5778" w:type="dxa"/>
          <w:vMerge w:val="restart"/>
        </w:tcPr>
        <w:p w14:paraId="23372A1C" w14:textId="7120F71F" w:rsidR="000920BD" w:rsidRDefault="003144B7" w:rsidP="00D20630">
          <w:pPr>
            <w:pStyle w:val="Header"/>
            <w:rPr>
              <w:lang w:eastAsia="en-US"/>
            </w:rPr>
          </w:pPr>
          <w:r>
            <w:rPr>
              <w:rFonts w:cs="Arial"/>
              <w:noProof/>
              <w:sz w:val="44"/>
              <w:szCs w:val="44"/>
            </w:rPr>
            <w:drawing>
              <wp:inline distT="0" distB="0" distL="0" distR="0" wp14:anchorId="708BDAEA" wp14:editId="68DC93DA">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165739B6" w14:textId="41B11527" w:rsidR="000920BD" w:rsidRDefault="000920BD" w:rsidP="00D20630">
          <w:pPr>
            <w:pStyle w:val="Header"/>
            <w:rPr>
              <w:b/>
              <w:szCs w:val="22"/>
              <w:lang w:eastAsia="en-US"/>
            </w:rPr>
          </w:pPr>
          <w:r>
            <w:rPr>
              <w:b/>
              <w:szCs w:val="22"/>
              <w:lang w:eastAsia="en-US"/>
            </w:rPr>
            <w:fldChar w:fldCharType="begin"/>
          </w:r>
          <w:r>
            <w:rPr>
              <w:b/>
              <w:szCs w:val="22"/>
              <w:lang w:eastAsia="en-US"/>
            </w:rPr>
            <w:instrText xml:space="preserve"> DOCPROPERTY  CommitteeName  \* MERGEFORMAT </w:instrText>
          </w:r>
          <w:r>
            <w:rPr>
              <w:b/>
              <w:szCs w:val="22"/>
              <w:lang w:eastAsia="en-US"/>
            </w:rPr>
            <w:fldChar w:fldCharType="end"/>
          </w:r>
        </w:p>
      </w:tc>
    </w:tr>
    <w:tr w:rsidR="000920BD" w:rsidRPr="00FE6EA5" w14:paraId="781E6565" w14:textId="77777777" w:rsidTr="00D20630">
      <w:trPr>
        <w:trHeight w:val="450"/>
      </w:trPr>
      <w:tc>
        <w:tcPr>
          <w:tcW w:w="0" w:type="auto"/>
          <w:vMerge/>
          <w:vAlign w:val="center"/>
        </w:tcPr>
        <w:p w14:paraId="5F1E6428" w14:textId="77777777" w:rsidR="000920BD" w:rsidRDefault="000920BD" w:rsidP="00D20630">
          <w:pPr>
            <w:rPr>
              <w:sz w:val="24"/>
              <w:lang w:eastAsia="en-US"/>
            </w:rPr>
          </w:pPr>
        </w:p>
      </w:tc>
      <w:tc>
        <w:tcPr>
          <w:tcW w:w="3686" w:type="dxa"/>
          <w:vAlign w:val="center"/>
        </w:tcPr>
        <w:p w14:paraId="2BF52F25" w14:textId="77777777" w:rsidR="000920BD" w:rsidRPr="00FE6EA5" w:rsidRDefault="000920BD" w:rsidP="00D20630">
          <w:pPr>
            <w:pStyle w:val="Header"/>
            <w:jc w:val="left"/>
            <w:rPr>
              <w:szCs w:val="40"/>
            </w:rPr>
          </w:pPr>
        </w:p>
      </w:tc>
    </w:tr>
    <w:tr w:rsidR="000920BD" w14:paraId="40FCA1A7" w14:textId="77777777" w:rsidTr="00D20630">
      <w:trPr>
        <w:trHeight w:val="450"/>
      </w:trPr>
      <w:tc>
        <w:tcPr>
          <w:tcW w:w="0" w:type="auto"/>
          <w:vMerge/>
          <w:vAlign w:val="center"/>
        </w:tcPr>
        <w:p w14:paraId="4124D46B" w14:textId="77777777" w:rsidR="000920BD" w:rsidRDefault="000920BD" w:rsidP="00D20630">
          <w:pPr>
            <w:rPr>
              <w:sz w:val="24"/>
              <w:lang w:eastAsia="en-US"/>
            </w:rPr>
          </w:pPr>
        </w:p>
      </w:tc>
      <w:tc>
        <w:tcPr>
          <w:tcW w:w="3686" w:type="dxa"/>
          <w:vAlign w:val="center"/>
        </w:tcPr>
        <w:p w14:paraId="3CF5E91C" w14:textId="77777777" w:rsidR="000920BD" w:rsidRDefault="000920BD" w:rsidP="00D20630">
          <w:pPr>
            <w:pStyle w:val="Header"/>
            <w:spacing w:before="60"/>
            <w:rPr>
              <w:rFonts w:cs="Arial"/>
              <w:b/>
              <w:szCs w:val="22"/>
              <w:lang w:eastAsia="en-US"/>
            </w:rPr>
          </w:pPr>
        </w:p>
      </w:tc>
    </w:tr>
  </w:tbl>
  <w:p w14:paraId="36D24C46" w14:textId="77777777" w:rsidR="000920BD" w:rsidRDefault="000920BD" w:rsidP="00D20630">
    <w:pPr>
      <w:pStyle w:val="Header"/>
      <w:tabs>
        <w:tab w:val="clear" w:pos="4153"/>
        <w:tab w:val="left" w:pos="5670"/>
      </w:tabs>
      <w:rPr>
        <w:rFonts w:cs="Arial"/>
        <w:szCs w:val="24"/>
        <w:lang w:eastAsia="en-US"/>
      </w:rPr>
    </w:pPr>
  </w:p>
  <w:tbl>
    <w:tblPr>
      <w:tblW w:w="9792"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0920BD" w:rsidRPr="00CE3DD7" w14:paraId="327074F6" w14:textId="77777777" w:rsidTr="00D20630">
      <w:tc>
        <w:tcPr>
          <w:tcW w:w="720" w:type="dxa"/>
          <w:shd w:val="clear" w:color="auto" w:fill="BFBFBF"/>
        </w:tcPr>
        <w:p w14:paraId="3CC4F3A5" w14:textId="77777777" w:rsidR="000920BD" w:rsidRPr="00CE3DD7" w:rsidRDefault="000920BD" w:rsidP="00D20630">
          <w:pPr>
            <w:rPr>
              <w:b/>
            </w:rPr>
          </w:pPr>
          <w:r w:rsidRPr="00CE3DD7">
            <w:rPr>
              <w:b/>
            </w:rPr>
            <w:t>Item</w:t>
          </w:r>
        </w:p>
      </w:tc>
      <w:tc>
        <w:tcPr>
          <w:tcW w:w="7488" w:type="dxa"/>
          <w:shd w:val="clear" w:color="auto" w:fill="BFBFBF"/>
        </w:tcPr>
        <w:p w14:paraId="6AC3CF17" w14:textId="77777777" w:rsidR="000920BD" w:rsidRPr="00CE3DD7" w:rsidRDefault="000920BD" w:rsidP="00D20630">
          <w:pPr>
            <w:widowControl w:val="0"/>
            <w:rPr>
              <w:b/>
            </w:rPr>
          </w:pPr>
          <w:r w:rsidRPr="00CE3DD7">
            <w:rPr>
              <w:b/>
            </w:rPr>
            <w:t>Decisions and actions</w:t>
          </w:r>
        </w:p>
      </w:tc>
      <w:tc>
        <w:tcPr>
          <w:tcW w:w="1584" w:type="dxa"/>
          <w:shd w:val="clear" w:color="auto" w:fill="BFBFBF"/>
        </w:tcPr>
        <w:p w14:paraId="74EC9080" w14:textId="77777777" w:rsidR="000920BD" w:rsidRPr="00CE3DD7" w:rsidRDefault="000920BD" w:rsidP="00D20630">
          <w:pPr>
            <w:widowControl w:val="0"/>
            <w:rPr>
              <w:b/>
              <w:bCs/>
            </w:rPr>
          </w:pPr>
        </w:p>
      </w:tc>
    </w:tr>
  </w:tbl>
  <w:p w14:paraId="1F43E1F4" w14:textId="77777777" w:rsidR="000920BD" w:rsidRDefault="000920BD" w:rsidP="00D20630"/>
  <w:p w14:paraId="0A40064A" w14:textId="77777777" w:rsidR="000920BD" w:rsidRDefault="000920BD" w:rsidP="00D20630">
    <w:pPr>
      <w:pStyle w:val="Header"/>
      <w:tabs>
        <w:tab w:val="clear" w:pos="4153"/>
        <w:tab w:val="left" w:pos="5670"/>
      </w:tabs>
      <w:rPr>
        <w:rFonts w:cs="Arial"/>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20" w:type="dxa"/>
      <w:tblLook w:val="01E0" w:firstRow="1" w:lastRow="1" w:firstColumn="1" w:lastColumn="1" w:noHBand="0" w:noVBand="0"/>
    </w:tblPr>
    <w:tblGrid>
      <w:gridCol w:w="5708"/>
      <w:gridCol w:w="3623"/>
    </w:tblGrid>
    <w:tr w:rsidR="000920BD" w14:paraId="56294ED5" w14:textId="77777777" w:rsidTr="00D20630">
      <w:tc>
        <w:tcPr>
          <w:tcW w:w="5778" w:type="dxa"/>
          <w:vMerge w:val="restart"/>
        </w:tcPr>
        <w:p w14:paraId="0B2256A7" w14:textId="31377858" w:rsidR="000920BD" w:rsidRDefault="003144B7">
          <w:pPr>
            <w:pStyle w:val="Header"/>
            <w:rPr>
              <w:lang w:eastAsia="en-US"/>
            </w:rPr>
          </w:pPr>
          <w:r>
            <w:rPr>
              <w:rFonts w:cs="Arial"/>
              <w:noProof/>
              <w:sz w:val="44"/>
              <w:szCs w:val="44"/>
            </w:rPr>
            <w:drawing>
              <wp:inline distT="0" distB="0" distL="0" distR="0" wp14:anchorId="5FA24DB4" wp14:editId="37B4E164">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3F630E53" w14:textId="4CED69DE" w:rsidR="000920BD" w:rsidRPr="009C3C62" w:rsidRDefault="000920BD" w:rsidP="00D20630">
          <w:pPr>
            <w:pStyle w:val="Header"/>
            <w:jc w:val="left"/>
            <w:rPr>
              <w:b/>
              <w:bCs/>
              <w:szCs w:val="22"/>
              <w:lang w:eastAsia="en-US"/>
            </w:rPr>
          </w:pPr>
        </w:p>
      </w:tc>
    </w:tr>
    <w:tr w:rsidR="000920BD" w14:paraId="7E9A37A3" w14:textId="77777777" w:rsidTr="00D20630">
      <w:trPr>
        <w:trHeight w:val="450"/>
      </w:trPr>
      <w:tc>
        <w:tcPr>
          <w:tcW w:w="0" w:type="auto"/>
          <w:vMerge/>
          <w:vAlign w:val="center"/>
        </w:tcPr>
        <w:p w14:paraId="09C22291" w14:textId="77777777" w:rsidR="000920BD" w:rsidRDefault="000920BD">
          <w:pPr>
            <w:rPr>
              <w:sz w:val="24"/>
              <w:lang w:eastAsia="en-US"/>
            </w:rPr>
          </w:pPr>
        </w:p>
      </w:tc>
      <w:tc>
        <w:tcPr>
          <w:tcW w:w="3686" w:type="dxa"/>
          <w:vAlign w:val="center"/>
        </w:tcPr>
        <w:p w14:paraId="77B4B857" w14:textId="77777777" w:rsidR="000920BD" w:rsidRDefault="000920BD" w:rsidP="00D20630">
          <w:pPr>
            <w:rPr>
              <w:rFonts w:cs="Arial"/>
              <w:sz w:val="24"/>
              <w:szCs w:val="24"/>
            </w:rPr>
          </w:pPr>
        </w:p>
        <w:p w14:paraId="6B10CD20" w14:textId="77777777" w:rsidR="000920BD" w:rsidRDefault="000920BD" w:rsidP="0041463E">
          <w:pPr>
            <w:pStyle w:val="Header"/>
            <w:jc w:val="left"/>
            <w:rPr>
              <w:rFonts w:cs="Arial"/>
              <w:szCs w:val="22"/>
              <w:lang w:eastAsia="en-US"/>
            </w:rPr>
          </w:pPr>
        </w:p>
      </w:tc>
    </w:tr>
    <w:tr w:rsidR="000920BD" w14:paraId="298459E4" w14:textId="77777777" w:rsidTr="00D20630">
      <w:trPr>
        <w:trHeight w:val="450"/>
      </w:trPr>
      <w:tc>
        <w:tcPr>
          <w:tcW w:w="0" w:type="auto"/>
          <w:vMerge/>
          <w:vAlign w:val="center"/>
        </w:tcPr>
        <w:p w14:paraId="7D556185" w14:textId="77777777" w:rsidR="000920BD" w:rsidRDefault="000920BD">
          <w:pPr>
            <w:rPr>
              <w:sz w:val="24"/>
              <w:lang w:eastAsia="en-US"/>
            </w:rPr>
          </w:pPr>
        </w:p>
      </w:tc>
      <w:tc>
        <w:tcPr>
          <w:tcW w:w="3686" w:type="dxa"/>
          <w:vAlign w:val="center"/>
        </w:tcPr>
        <w:p w14:paraId="4F8B2E84" w14:textId="77777777" w:rsidR="000920BD" w:rsidRDefault="000920BD" w:rsidP="00D20630">
          <w:pPr>
            <w:pStyle w:val="Header"/>
            <w:spacing w:before="60"/>
            <w:jc w:val="left"/>
            <w:rPr>
              <w:rFonts w:cs="Arial"/>
              <w:b/>
              <w:szCs w:val="22"/>
              <w:lang w:eastAsia="en-US"/>
            </w:rPr>
          </w:pPr>
        </w:p>
      </w:tc>
    </w:tr>
  </w:tbl>
  <w:p w14:paraId="557954CC" w14:textId="77777777" w:rsidR="000920BD" w:rsidRDefault="000920BD" w:rsidP="00D20630">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73A"/>
    <w:multiLevelType w:val="hybridMultilevel"/>
    <w:tmpl w:val="3E48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22AE0"/>
    <w:multiLevelType w:val="hybridMultilevel"/>
    <w:tmpl w:val="261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3BEB"/>
    <w:multiLevelType w:val="hybridMultilevel"/>
    <w:tmpl w:val="AE06C9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114EB"/>
    <w:multiLevelType w:val="hybridMultilevel"/>
    <w:tmpl w:val="608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030D9"/>
    <w:multiLevelType w:val="hybridMultilevel"/>
    <w:tmpl w:val="AE06C9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9B5957"/>
    <w:multiLevelType w:val="hybridMultilevel"/>
    <w:tmpl w:val="3BD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66859"/>
    <w:multiLevelType w:val="hybridMultilevel"/>
    <w:tmpl w:val="B254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70249"/>
    <w:multiLevelType w:val="hybridMultilevel"/>
    <w:tmpl w:val="9C9E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813CF"/>
    <w:multiLevelType w:val="hybridMultilevel"/>
    <w:tmpl w:val="35847B0E"/>
    <w:lvl w:ilvl="0" w:tplc="39BC6E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F4B69"/>
    <w:multiLevelType w:val="hybridMultilevel"/>
    <w:tmpl w:val="831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A2CAE"/>
    <w:multiLevelType w:val="hybridMultilevel"/>
    <w:tmpl w:val="9E60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624E3"/>
    <w:multiLevelType w:val="hybridMultilevel"/>
    <w:tmpl w:val="BF9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90C2A"/>
    <w:multiLevelType w:val="hybridMultilevel"/>
    <w:tmpl w:val="CBF2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1419F"/>
    <w:multiLevelType w:val="hybridMultilevel"/>
    <w:tmpl w:val="406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822D4"/>
    <w:multiLevelType w:val="hybridMultilevel"/>
    <w:tmpl w:val="914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3514F9"/>
    <w:multiLevelType w:val="hybridMultilevel"/>
    <w:tmpl w:val="B39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65406"/>
    <w:multiLevelType w:val="hybridMultilevel"/>
    <w:tmpl w:val="3E9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51AF8"/>
    <w:multiLevelType w:val="hybridMultilevel"/>
    <w:tmpl w:val="81A8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37682"/>
    <w:multiLevelType w:val="hybridMultilevel"/>
    <w:tmpl w:val="635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84E7D"/>
    <w:multiLevelType w:val="hybridMultilevel"/>
    <w:tmpl w:val="9D6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362F2C"/>
    <w:multiLevelType w:val="hybridMultilevel"/>
    <w:tmpl w:val="CCB8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6093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3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3F"/>
    <w:multiLevelType w:val="hybridMultilevel"/>
    <w:tmpl w:val="BEAC640C"/>
    <w:lvl w:ilvl="0" w:tplc="A87C4710">
      <w:start w:val="1"/>
      <w:numFmt w:val="bullet"/>
      <w:lvlText w:val=""/>
      <w:lvlJc w:val="left"/>
      <w:pPr>
        <w:ind w:left="720" w:hanging="360"/>
      </w:pPr>
      <w:rPr>
        <w:rFonts w:ascii="Symbol" w:hAnsi="Symbol" w:hint="default"/>
      </w:rPr>
    </w:lvl>
    <w:lvl w:ilvl="1" w:tplc="9322F0F2">
      <w:start w:val="1"/>
      <w:numFmt w:val="bullet"/>
      <w:lvlText w:val="o"/>
      <w:lvlJc w:val="left"/>
      <w:pPr>
        <w:ind w:left="1440" w:hanging="360"/>
      </w:pPr>
      <w:rPr>
        <w:rFonts w:ascii="Courier New" w:hAnsi="Courier New" w:cs="Courier New" w:hint="default"/>
      </w:rPr>
    </w:lvl>
    <w:lvl w:ilvl="2" w:tplc="1E506920">
      <w:start w:val="1"/>
      <w:numFmt w:val="bullet"/>
      <w:lvlText w:val=""/>
      <w:lvlJc w:val="left"/>
      <w:pPr>
        <w:ind w:left="2160" w:hanging="360"/>
      </w:pPr>
      <w:rPr>
        <w:rFonts w:ascii="Wingdings" w:hAnsi="Wingdings" w:hint="default"/>
      </w:rPr>
    </w:lvl>
    <w:lvl w:ilvl="3" w:tplc="620E2020">
      <w:start w:val="1"/>
      <w:numFmt w:val="bullet"/>
      <w:lvlText w:val=""/>
      <w:lvlJc w:val="left"/>
      <w:pPr>
        <w:ind w:left="2880" w:hanging="360"/>
      </w:pPr>
      <w:rPr>
        <w:rFonts w:ascii="Symbol" w:hAnsi="Symbol" w:hint="default"/>
      </w:rPr>
    </w:lvl>
    <w:lvl w:ilvl="4" w:tplc="DE982CFC">
      <w:start w:val="1"/>
      <w:numFmt w:val="bullet"/>
      <w:lvlText w:val="o"/>
      <w:lvlJc w:val="left"/>
      <w:pPr>
        <w:ind w:left="3600" w:hanging="360"/>
      </w:pPr>
      <w:rPr>
        <w:rFonts w:ascii="Courier New" w:hAnsi="Courier New" w:cs="Courier New" w:hint="default"/>
      </w:rPr>
    </w:lvl>
    <w:lvl w:ilvl="5" w:tplc="2866171E">
      <w:start w:val="1"/>
      <w:numFmt w:val="bullet"/>
      <w:lvlText w:val=""/>
      <w:lvlJc w:val="left"/>
      <w:pPr>
        <w:ind w:left="4320" w:hanging="360"/>
      </w:pPr>
      <w:rPr>
        <w:rFonts w:ascii="Wingdings" w:hAnsi="Wingdings" w:hint="default"/>
      </w:rPr>
    </w:lvl>
    <w:lvl w:ilvl="6" w:tplc="1E701AD8">
      <w:start w:val="1"/>
      <w:numFmt w:val="bullet"/>
      <w:lvlText w:val=""/>
      <w:lvlJc w:val="left"/>
      <w:pPr>
        <w:ind w:left="5040" w:hanging="360"/>
      </w:pPr>
      <w:rPr>
        <w:rFonts w:ascii="Symbol" w:hAnsi="Symbol" w:hint="default"/>
      </w:rPr>
    </w:lvl>
    <w:lvl w:ilvl="7" w:tplc="2D800684">
      <w:start w:val="1"/>
      <w:numFmt w:val="bullet"/>
      <w:lvlText w:val="o"/>
      <w:lvlJc w:val="left"/>
      <w:pPr>
        <w:ind w:left="5760" w:hanging="360"/>
      </w:pPr>
      <w:rPr>
        <w:rFonts w:ascii="Courier New" w:hAnsi="Courier New" w:cs="Courier New" w:hint="default"/>
      </w:rPr>
    </w:lvl>
    <w:lvl w:ilvl="8" w:tplc="6C5681A4">
      <w:start w:val="1"/>
      <w:numFmt w:val="bullet"/>
      <w:lvlText w:val=""/>
      <w:lvlJc w:val="left"/>
      <w:pPr>
        <w:ind w:left="6480" w:hanging="360"/>
      </w:pPr>
      <w:rPr>
        <w:rFonts w:ascii="Wingdings" w:hAnsi="Wingdings" w:hint="default"/>
      </w:rPr>
    </w:lvl>
  </w:abstractNum>
  <w:abstractNum w:abstractNumId="26" w15:restartNumberingAfterBreak="0">
    <w:nsid w:val="7BE60940"/>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41"/>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42"/>
    <w:multiLevelType w:val="hybridMultilevel"/>
    <w:tmpl w:val="55285780"/>
    <w:lvl w:ilvl="0" w:tplc="C2EEC0B4">
      <w:start w:val="1"/>
      <w:numFmt w:val="bullet"/>
      <w:lvlText w:val=""/>
      <w:lvlJc w:val="left"/>
      <w:pPr>
        <w:ind w:left="360" w:hanging="360"/>
      </w:pPr>
      <w:rPr>
        <w:rFonts w:ascii="Symbol" w:hAnsi="Symbol" w:hint="default"/>
      </w:rPr>
    </w:lvl>
    <w:lvl w:ilvl="1" w:tplc="3176D5B8">
      <w:start w:val="1"/>
      <w:numFmt w:val="bullet"/>
      <w:lvlText w:val="o"/>
      <w:lvlJc w:val="left"/>
      <w:pPr>
        <w:ind w:left="1080" w:hanging="360"/>
      </w:pPr>
      <w:rPr>
        <w:rFonts w:ascii="Courier New" w:hAnsi="Courier New" w:cs="Courier New" w:hint="default"/>
      </w:rPr>
    </w:lvl>
    <w:lvl w:ilvl="2" w:tplc="8090AB0E">
      <w:start w:val="1"/>
      <w:numFmt w:val="bullet"/>
      <w:lvlText w:val=""/>
      <w:lvlJc w:val="left"/>
      <w:pPr>
        <w:ind w:left="1800" w:hanging="360"/>
      </w:pPr>
      <w:rPr>
        <w:rFonts w:ascii="Wingdings" w:hAnsi="Wingdings" w:hint="default"/>
      </w:rPr>
    </w:lvl>
    <w:lvl w:ilvl="3" w:tplc="A42CC89A">
      <w:start w:val="1"/>
      <w:numFmt w:val="bullet"/>
      <w:lvlText w:val=""/>
      <w:lvlJc w:val="left"/>
      <w:pPr>
        <w:ind w:left="2520" w:hanging="360"/>
      </w:pPr>
      <w:rPr>
        <w:rFonts w:ascii="Symbol" w:hAnsi="Symbol" w:hint="default"/>
      </w:rPr>
    </w:lvl>
    <w:lvl w:ilvl="4" w:tplc="2FBA72AE">
      <w:start w:val="1"/>
      <w:numFmt w:val="bullet"/>
      <w:lvlText w:val="o"/>
      <w:lvlJc w:val="left"/>
      <w:pPr>
        <w:ind w:left="3240" w:hanging="360"/>
      </w:pPr>
      <w:rPr>
        <w:rFonts w:ascii="Courier New" w:hAnsi="Courier New" w:cs="Courier New" w:hint="default"/>
      </w:rPr>
    </w:lvl>
    <w:lvl w:ilvl="5" w:tplc="06EE2B94">
      <w:start w:val="1"/>
      <w:numFmt w:val="bullet"/>
      <w:lvlText w:val=""/>
      <w:lvlJc w:val="left"/>
      <w:pPr>
        <w:ind w:left="3960" w:hanging="360"/>
      </w:pPr>
      <w:rPr>
        <w:rFonts w:ascii="Wingdings" w:hAnsi="Wingdings" w:hint="default"/>
      </w:rPr>
    </w:lvl>
    <w:lvl w:ilvl="6" w:tplc="169A73F2">
      <w:start w:val="1"/>
      <w:numFmt w:val="bullet"/>
      <w:lvlText w:val=""/>
      <w:lvlJc w:val="left"/>
      <w:pPr>
        <w:ind w:left="4680" w:hanging="360"/>
      </w:pPr>
      <w:rPr>
        <w:rFonts w:ascii="Symbol" w:hAnsi="Symbol" w:hint="default"/>
      </w:rPr>
    </w:lvl>
    <w:lvl w:ilvl="7" w:tplc="982C4244">
      <w:start w:val="1"/>
      <w:numFmt w:val="bullet"/>
      <w:lvlText w:val="o"/>
      <w:lvlJc w:val="left"/>
      <w:pPr>
        <w:ind w:left="5400" w:hanging="360"/>
      </w:pPr>
      <w:rPr>
        <w:rFonts w:ascii="Courier New" w:hAnsi="Courier New" w:cs="Courier New" w:hint="default"/>
      </w:rPr>
    </w:lvl>
    <w:lvl w:ilvl="8" w:tplc="BB58C6EC">
      <w:start w:val="1"/>
      <w:numFmt w:val="bullet"/>
      <w:lvlText w:val=""/>
      <w:lvlJc w:val="left"/>
      <w:pPr>
        <w:ind w:left="6120" w:hanging="360"/>
      </w:pPr>
      <w:rPr>
        <w:rFonts w:ascii="Wingdings" w:hAnsi="Wingdings" w:hint="default"/>
      </w:rPr>
    </w:lvl>
  </w:abstractNum>
  <w:abstractNum w:abstractNumId="29" w15:restartNumberingAfterBreak="0">
    <w:nsid w:val="7BE60943"/>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44"/>
    <w:multiLevelType w:val="hybridMultilevel"/>
    <w:tmpl w:val="9170F82C"/>
    <w:lvl w:ilvl="0" w:tplc="42869762">
      <w:start w:val="1"/>
      <w:numFmt w:val="bullet"/>
      <w:lvlText w:val=""/>
      <w:lvlJc w:val="left"/>
      <w:pPr>
        <w:ind w:left="720" w:hanging="360"/>
      </w:pPr>
      <w:rPr>
        <w:rFonts w:ascii="Symbol" w:hAnsi="Symbol" w:hint="default"/>
      </w:rPr>
    </w:lvl>
    <w:lvl w:ilvl="1" w:tplc="1CBC9F34">
      <w:start w:val="1"/>
      <w:numFmt w:val="bullet"/>
      <w:lvlText w:val="o"/>
      <w:lvlJc w:val="left"/>
      <w:pPr>
        <w:ind w:left="1440" w:hanging="360"/>
      </w:pPr>
      <w:rPr>
        <w:rFonts w:ascii="Courier New" w:hAnsi="Courier New" w:cs="Courier New" w:hint="default"/>
      </w:rPr>
    </w:lvl>
    <w:lvl w:ilvl="2" w:tplc="FE4AE456">
      <w:start w:val="1"/>
      <w:numFmt w:val="bullet"/>
      <w:lvlText w:val=""/>
      <w:lvlJc w:val="left"/>
      <w:pPr>
        <w:ind w:left="2160" w:hanging="360"/>
      </w:pPr>
      <w:rPr>
        <w:rFonts w:ascii="Wingdings" w:hAnsi="Wingdings" w:hint="default"/>
      </w:rPr>
    </w:lvl>
    <w:lvl w:ilvl="3" w:tplc="32D442BC">
      <w:start w:val="1"/>
      <w:numFmt w:val="bullet"/>
      <w:lvlText w:val=""/>
      <w:lvlJc w:val="left"/>
      <w:pPr>
        <w:ind w:left="2880" w:hanging="360"/>
      </w:pPr>
      <w:rPr>
        <w:rFonts w:ascii="Symbol" w:hAnsi="Symbol" w:hint="default"/>
      </w:rPr>
    </w:lvl>
    <w:lvl w:ilvl="4" w:tplc="A4DAD402">
      <w:start w:val="1"/>
      <w:numFmt w:val="bullet"/>
      <w:lvlText w:val="o"/>
      <w:lvlJc w:val="left"/>
      <w:pPr>
        <w:ind w:left="3600" w:hanging="360"/>
      </w:pPr>
      <w:rPr>
        <w:rFonts w:ascii="Courier New" w:hAnsi="Courier New" w:cs="Courier New" w:hint="default"/>
      </w:rPr>
    </w:lvl>
    <w:lvl w:ilvl="5" w:tplc="0B4A7D38">
      <w:start w:val="1"/>
      <w:numFmt w:val="bullet"/>
      <w:lvlText w:val=""/>
      <w:lvlJc w:val="left"/>
      <w:pPr>
        <w:ind w:left="4320" w:hanging="360"/>
      </w:pPr>
      <w:rPr>
        <w:rFonts w:ascii="Wingdings" w:hAnsi="Wingdings" w:hint="default"/>
      </w:rPr>
    </w:lvl>
    <w:lvl w:ilvl="6" w:tplc="5A1C3C16">
      <w:start w:val="1"/>
      <w:numFmt w:val="bullet"/>
      <w:lvlText w:val=""/>
      <w:lvlJc w:val="left"/>
      <w:pPr>
        <w:ind w:left="5040" w:hanging="360"/>
      </w:pPr>
      <w:rPr>
        <w:rFonts w:ascii="Symbol" w:hAnsi="Symbol" w:hint="default"/>
      </w:rPr>
    </w:lvl>
    <w:lvl w:ilvl="7" w:tplc="9BA825FE">
      <w:start w:val="1"/>
      <w:numFmt w:val="bullet"/>
      <w:lvlText w:val="o"/>
      <w:lvlJc w:val="left"/>
      <w:pPr>
        <w:ind w:left="5760" w:hanging="360"/>
      </w:pPr>
      <w:rPr>
        <w:rFonts w:ascii="Courier New" w:hAnsi="Courier New" w:cs="Courier New" w:hint="default"/>
      </w:rPr>
    </w:lvl>
    <w:lvl w:ilvl="8" w:tplc="ED126C9C">
      <w:start w:val="1"/>
      <w:numFmt w:val="bullet"/>
      <w:lvlText w:val=""/>
      <w:lvlJc w:val="left"/>
      <w:pPr>
        <w:ind w:left="6480" w:hanging="360"/>
      </w:pPr>
      <w:rPr>
        <w:rFonts w:ascii="Wingdings" w:hAnsi="Wingdings" w:hint="default"/>
      </w:rPr>
    </w:lvl>
  </w:abstractNum>
  <w:abstractNum w:abstractNumId="31" w15:restartNumberingAfterBreak="0">
    <w:nsid w:val="7BE60945"/>
    <w:multiLevelType w:val="hybridMultilevel"/>
    <w:tmpl w:val="6E506418"/>
    <w:lvl w:ilvl="0" w:tplc="0C1CCF84">
      <w:start w:val="1"/>
      <w:numFmt w:val="bullet"/>
      <w:lvlText w:val=""/>
      <w:lvlJc w:val="left"/>
      <w:pPr>
        <w:ind w:left="720" w:hanging="360"/>
      </w:pPr>
      <w:rPr>
        <w:rFonts w:ascii="Symbol" w:hAnsi="Symbol" w:hint="default"/>
      </w:rPr>
    </w:lvl>
    <w:lvl w:ilvl="1" w:tplc="AC26C4AE">
      <w:start w:val="1"/>
      <w:numFmt w:val="bullet"/>
      <w:lvlText w:val="o"/>
      <w:lvlJc w:val="left"/>
      <w:pPr>
        <w:ind w:left="1440" w:hanging="360"/>
      </w:pPr>
      <w:rPr>
        <w:rFonts w:ascii="Courier New" w:hAnsi="Courier New" w:cs="Courier New" w:hint="default"/>
      </w:rPr>
    </w:lvl>
    <w:lvl w:ilvl="2" w:tplc="C2A2458A">
      <w:start w:val="1"/>
      <w:numFmt w:val="bullet"/>
      <w:lvlText w:val=""/>
      <w:lvlJc w:val="left"/>
      <w:pPr>
        <w:ind w:left="2160" w:hanging="360"/>
      </w:pPr>
      <w:rPr>
        <w:rFonts w:ascii="Wingdings" w:hAnsi="Wingdings" w:hint="default"/>
      </w:rPr>
    </w:lvl>
    <w:lvl w:ilvl="3" w:tplc="48BE030A">
      <w:start w:val="1"/>
      <w:numFmt w:val="bullet"/>
      <w:lvlText w:val=""/>
      <w:lvlJc w:val="left"/>
      <w:pPr>
        <w:ind w:left="2880" w:hanging="360"/>
      </w:pPr>
      <w:rPr>
        <w:rFonts w:ascii="Symbol" w:hAnsi="Symbol" w:hint="default"/>
      </w:rPr>
    </w:lvl>
    <w:lvl w:ilvl="4" w:tplc="DCEABD82">
      <w:start w:val="1"/>
      <w:numFmt w:val="bullet"/>
      <w:lvlText w:val="o"/>
      <w:lvlJc w:val="left"/>
      <w:pPr>
        <w:ind w:left="3600" w:hanging="360"/>
      </w:pPr>
      <w:rPr>
        <w:rFonts w:ascii="Courier New" w:hAnsi="Courier New" w:cs="Courier New" w:hint="default"/>
      </w:rPr>
    </w:lvl>
    <w:lvl w:ilvl="5" w:tplc="CA92D91A">
      <w:start w:val="1"/>
      <w:numFmt w:val="bullet"/>
      <w:lvlText w:val=""/>
      <w:lvlJc w:val="left"/>
      <w:pPr>
        <w:ind w:left="4320" w:hanging="360"/>
      </w:pPr>
      <w:rPr>
        <w:rFonts w:ascii="Wingdings" w:hAnsi="Wingdings" w:hint="default"/>
      </w:rPr>
    </w:lvl>
    <w:lvl w:ilvl="6" w:tplc="435A5490">
      <w:start w:val="1"/>
      <w:numFmt w:val="bullet"/>
      <w:lvlText w:val=""/>
      <w:lvlJc w:val="left"/>
      <w:pPr>
        <w:ind w:left="5040" w:hanging="360"/>
      </w:pPr>
      <w:rPr>
        <w:rFonts w:ascii="Symbol" w:hAnsi="Symbol" w:hint="default"/>
      </w:rPr>
    </w:lvl>
    <w:lvl w:ilvl="7" w:tplc="9026669E">
      <w:start w:val="1"/>
      <w:numFmt w:val="bullet"/>
      <w:lvlText w:val="o"/>
      <w:lvlJc w:val="left"/>
      <w:pPr>
        <w:ind w:left="5760" w:hanging="360"/>
      </w:pPr>
      <w:rPr>
        <w:rFonts w:ascii="Courier New" w:hAnsi="Courier New" w:cs="Courier New" w:hint="default"/>
      </w:rPr>
    </w:lvl>
    <w:lvl w:ilvl="8" w:tplc="3780778C">
      <w:start w:val="1"/>
      <w:numFmt w:val="bullet"/>
      <w:lvlText w:val=""/>
      <w:lvlJc w:val="left"/>
      <w:pPr>
        <w:ind w:left="6480" w:hanging="360"/>
      </w:pPr>
      <w:rPr>
        <w:rFonts w:ascii="Wingdings" w:hAnsi="Wingdings" w:hint="default"/>
      </w:rPr>
    </w:lvl>
  </w:abstractNum>
  <w:abstractNum w:abstractNumId="32" w15:restartNumberingAfterBreak="0">
    <w:nsid w:val="7BE60946"/>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47"/>
    <w:multiLevelType w:val="hybridMultilevel"/>
    <w:tmpl w:val="1BEA412E"/>
    <w:lvl w:ilvl="0" w:tplc="C652C09E">
      <w:start w:val="1"/>
      <w:numFmt w:val="bullet"/>
      <w:lvlText w:val=""/>
      <w:lvlJc w:val="left"/>
      <w:pPr>
        <w:ind w:left="720" w:hanging="360"/>
      </w:pPr>
      <w:rPr>
        <w:rFonts w:ascii="Symbol" w:hAnsi="Symbol" w:hint="default"/>
      </w:rPr>
    </w:lvl>
    <w:lvl w:ilvl="1" w:tplc="10E6978A">
      <w:start w:val="1"/>
      <w:numFmt w:val="bullet"/>
      <w:lvlText w:val="o"/>
      <w:lvlJc w:val="left"/>
      <w:pPr>
        <w:ind w:left="1440" w:hanging="360"/>
      </w:pPr>
      <w:rPr>
        <w:rFonts w:ascii="Courier New" w:hAnsi="Courier New" w:cs="Courier New" w:hint="default"/>
      </w:rPr>
    </w:lvl>
    <w:lvl w:ilvl="2" w:tplc="22708B52">
      <w:start w:val="1"/>
      <w:numFmt w:val="bullet"/>
      <w:lvlText w:val=""/>
      <w:lvlJc w:val="left"/>
      <w:pPr>
        <w:ind w:left="2160" w:hanging="360"/>
      </w:pPr>
      <w:rPr>
        <w:rFonts w:ascii="Wingdings" w:hAnsi="Wingdings" w:hint="default"/>
      </w:rPr>
    </w:lvl>
    <w:lvl w:ilvl="3" w:tplc="44E68BDE">
      <w:start w:val="1"/>
      <w:numFmt w:val="bullet"/>
      <w:lvlText w:val=""/>
      <w:lvlJc w:val="left"/>
      <w:pPr>
        <w:ind w:left="2880" w:hanging="360"/>
      </w:pPr>
      <w:rPr>
        <w:rFonts w:ascii="Symbol" w:hAnsi="Symbol" w:hint="default"/>
      </w:rPr>
    </w:lvl>
    <w:lvl w:ilvl="4" w:tplc="3E5A6074">
      <w:start w:val="1"/>
      <w:numFmt w:val="bullet"/>
      <w:lvlText w:val="o"/>
      <w:lvlJc w:val="left"/>
      <w:pPr>
        <w:ind w:left="3600" w:hanging="360"/>
      </w:pPr>
      <w:rPr>
        <w:rFonts w:ascii="Courier New" w:hAnsi="Courier New" w:cs="Courier New" w:hint="default"/>
      </w:rPr>
    </w:lvl>
    <w:lvl w:ilvl="5" w:tplc="9574306A">
      <w:start w:val="1"/>
      <w:numFmt w:val="bullet"/>
      <w:lvlText w:val=""/>
      <w:lvlJc w:val="left"/>
      <w:pPr>
        <w:ind w:left="4320" w:hanging="360"/>
      </w:pPr>
      <w:rPr>
        <w:rFonts w:ascii="Wingdings" w:hAnsi="Wingdings" w:hint="default"/>
      </w:rPr>
    </w:lvl>
    <w:lvl w:ilvl="6" w:tplc="C6C886C0">
      <w:start w:val="1"/>
      <w:numFmt w:val="bullet"/>
      <w:lvlText w:val=""/>
      <w:lvlJc w:val="left"/>
      <w:pPr>
        <w:ind w:left="5040" w:hanging="360"/>
      </w:pPr>
      <w:rPr>
        <w:rFonts w:ascii="Symbol" w:hAnsi="Symbol" w:hint="default"/>
      </w:rPr>
    </w:lvl>
    <w:lvl w:ilvl="7" w:tplc="ED906A84">
      <w:start w:val="1"/>
      <w:numFmt w:val="bullet"/>
      <w:lvlText w:val="o"/>
      <w:lvlJc w:val="left"/>
      <w:pPr>
        <w:ind w:left="5760" w:hanging="360"/>
      </w:pPr>
      <w:rPr>
        <w:rFonts w:ascii="Courier New" w:hAnsi="Courier New" w:cs="Courier New" w:hint="default"/>
      </w:rPr>
    </w:lvl>
    <w:lvl w:ilvl="8" w:tplc="DFBAA496">
      <w:start w:val="1"/>
      <w:numFmt w:val="bullet"/>
      <w:lvlText w:val=""/>
      <w:lvlJc w:val="left"/>
      <w:pPr>
        <w:ind w:left="6480" w:hanging="360"/>
      </w:pPr>
      <w:rPr>
        <w:rFonts w:ascii="Wingdings" w:hAnsi="Wingdings" w:hint="default"/>
      </w:rPr>
    </w:lvl>
  </w:abstractNum>
  <w:abstractNum w:abstractNumId="34" w15:restartNumberingAfterBreak="0">
    <w:nsid w:val="7BE60948"/>
    <w:multiLevelType w:val="hybridMultilevel"/>
    <w:tmpl w:val="F7E00AA0"/>
    <w:lvl w:ilvl="0" w:tplc="954E7A1A">
      <w:start w:val="1"/>
      <w:numFmt w:val="bullet"/>
      <w:lvlText w:val=""/>
      <w:lvlJc w:val="left"/>
      <w:pPr>
        <w:ind w:left="720" w:hanging="360"/>
      </w:pPr>
      <w:rPr>
        <w:rFonts w:ascii="Symbol" w:hAnsi="Symbol" w:hint="default"/>
      </w:rPr>
    </w:lvl>
    <w:lvl w:ilvl="1" w:tplc="966C140E">
      <w:start w:val="1"/>
      <w:numFmt w:val="bullet"/>
      <w:lvlText w:val="o"/>
      <w:lvlJc w:val="left"/>
      <w:pPr>
        <w:ind w:left="1440" w:hanging="360"/>
      </w:pPr>
      <w:rPr>
        <w:rFonts w:ascii="Courier New" w:hAnsi="Courier New" w:cs="Courier New" w:hint="default"/>
      </w:rPr>
    </w:lvl>
    <w:lvl w:ilvl="2" w:tplc="C1EE6764">
      <w:start w:val="1"/>
      <w:numFmt w:val="bullet"/>
      <w:lvlText w:val=""/>
      <w:lvlJc w:val="left"/>
      <w:pPr>
        <w:ind w:left="2160" w:hanging="360"/>
      </w:pPr>
      <w:rPr>
        <w:rFonts w:ascii="Wingdings" w:hAnsi="Wingdings" w:hint="default"/>
      </w:rPr>
    </w:lvl>
    <w:lvl w:ilvl="3" w:tplc="DECCEF74">
      <w:start w:val="1"/>
      <w:numFmt w:val="bullet"/>
      <w:lvlText w:val=""/>
      <w:lvlJc w:val="left"/>
      <w:pPr>
        <w:ind w:left="2880" w:hanging="360"/>
      </w:pPr>
      <w:rPr>
        <w:rFonts w:ascii="Symbol" w:hAnsi="Symbol" w:hint="default"/>
      </w:rPr>
    </w:lvl>
    <w:lvl w:ilvl="4" w:tplc="CF2C424A">
      <w:start w:val="1"/>
      <w:numFmt w:val="bullet"/>
      <w:lvlText w:val="o"/>
      <w:lvlJc w:val="left"/>
      <w:pPr>
        <w:ind w:left="3600" w:hanging="360"/>
      </w:pPr>
      <w:rPr>
        <w:rFonts w:ascii="Courier New" w:hAnsi="Courier New" w:cs="Courier New" w:hint="default"/>
      </w:rPr>
    </w:lvl>
    <w:lvl w:ilvl="5" w:tplc="68C245FC">
      <w:start w:val="1"/>
      <w:numFmt w:val="bullet"/>
      <w:lvlText w:val=""/>
      <w:lvlJc w:val="left"/>
      <w:pPr>
        <w:ind w:left="4320" w:hanging="360"/>
      </w:pPr>
      <w:rPr>
        <w:rFonts w:ascii="Wingdings" w:hAnsi="Wingdings" w:hint="default"/>
      </w:rPr>
    </w:lvl>
    <w:lvl w:ilvl="6" w:tplc="35821848">
      <w:start w:val="1"/>
      <w:numFmt w:val="bullet"/>
      <w:lvlText w:val=""/>
      <w:lvlJc w:val="left"/>
      <w:pPr>
        <w:ind w:left="5040" w:hanging="360"/>
      </w:pPr>
      <w:rPr>
        <w:rFonts w:ascii="Symbol" w:hAnsi="Symbol" w:hint="default"/>
      </w:rPr>
    </w:lvl>
    <w:lvl w:ilvl="7" w:tplc="D116EF20">
      <w:start w:val="1"/>
      <w:numFmt w:val="bullet"/>
      <w:lvlText w:val="o"/>
      <w:lvlJc w:val="left"/>
      <w:pPr>
        <w:ind w:left="5760" w:hanging="360"/>
      </w:pPr>
      <w:rPr>
        <w:rFonts w:ascii="Courier New" w:hAnsi="Courier New" w:cs="Courier New" w:hint="default"/>
      </w:rPr>
    </w:lvl>
    <w:lvl w:ilvl="8" w:tplc="52E44AA6">
      <w:start w:val="1"/>
      <w:numFmt w:val="bullet"/>
      <w:lvlText w:val=""/>
      <w:lvlJc w:val="left"/>
      <w:pPr>
        <w:ind w:left="6480" w:hanging="360"/>
      </w:pPr>
      <w:rPr>
        <w:rFonts w:ascii="Wingdings" w:hAnsi="Wingdings" w:hint="default"/>
      </w:rPr>
    </w:lvl>
  </w:abstractNum>
  <w:abstractNum w:abstractNumId="35" w15:restartNumberingAfterBreak="0">
    <w:nsid w:val="7BE60949"/>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4A"/>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4B"/>
    <w:multiLevelType w:val="hybridMultilevel"/>
    <w:tmpl w:val="9D600A28"/>
    <w:lvl w:ilvl="0" w:tplc="DD54806A">
      <w:start w:val="1"/>
      <w:numFmt w:val="bullet"/>
      <w:lvlText w:val=""/>
      <w:lvlJc w:val="left"/>
      <w:pPr>
        <w:ind w:left="720" w:hanging="360"/>
      </w:pPr>
      <w:rPr>
        <w:rFonts w:ascii="Symbol" w:hAnsi="Symbol" w:hint="default"/>
      </w:rPr>
    </w:lvl>
    <w:lvl w:ilvl="1" w:tplc="F3D61B40">
      <w:start w:val="1"/>
      <w:numFmt w:val="bullet"/>
      <w:lvlText w:val="o"/>
      <w:lvlJc w:val="left"/>
      <w:pPr>
        <w:ind w:left="1440" w:hanging="360"/>
      </w:pPr>
      <w:rPr>
        <w:rFonts w:ascii="Courier New" w:hAnsi="Courier New" w:cs="Courier New" w:hint="default"/>
      </w:rPr>
    </w:lvl>
    <w:lvl w:ilvl="2" w:tplc="C33EB97C">
      <w:start w:val="1"/>
      <w:numFmt w:val="bullet"/>
      <w:lvlText w:val=""/>
      <w:lvlJc w:val="left"/>
      <w:pPr>
        <w:ind w:left="2160" w:hanging="360"/>
      </w:pPr>
      <w:rPr>
        <w:rFonts w:ascii="Wingdings" w:hAnsi="Wingdings" w:hint="default"/>
      </w:rPr>
    </w:lvl>
    <w:lvl w:ilvl="3" w:tplc="6C102416">
      <w:start w:val="1"/>
      <w:numFmt w:val="bullet"/>
      <w:lvlText w:val=""/>
      <w:lvlJc w:val="left"/>
      <w:pPr>
        <w:ind w:left="2880" w:hanging="360"/>
      </w:pPr>
      <w:rPr>
        <w:rFonts w:ascii="Symbol" w:hAnsi="Symbol" w:hint="default"/>
      </w:rPr>
    </w:lvl>
    <w:lvl w:ilvl="4" w:tplc="BA9A5F66">
      <w:start w:val="1"/>
      <w:numFmt w:val="bullet"/>
      <w:lvlText w:val="o"/>
      <w:lvlJc w:val="left"/>
      <w:pPr>
        <w:ind w:left="3600" w:hanging="360"/>
      </w:pPr>
      <w:rPr>
        <w:rFonts w:ascii="Courier New" w:hAnsi="Courier New" w:cs="Courier New" w:hint="default"/>
      </w:rPr>
    </w:lvl>
    <w:lvl w:ilvl="5" w:tplc="2ECCAA44">
      <w:start w:val="1"/>
      <w:numFmt w:val="bullet"/>
      <w:lvlText w:val=""/>
      <w:lvlJc w:val="left"/>
      <w:pPr>
        <w:ind w:left="4320" w:hanging="360"/>
      </w:pPr>
      <w:rPr>
        <w:rFonts w:ascii="Wingdings" w:hAnsi="Wingdings" w:hint="default"/>
      </w:rPr>
    </w:lvl>
    <w:lvl w:ilvl="6" w:tplc="9E86F9D0">
      <w:start w:val="1"/>
      <w:numFmt w:val="bullet"/>
      <w:lvlText w:val=""/>
      <w:lvlJc w:val="left"/>
      <w:pPr>
        <w:ind w:left="5040" w:hanging="360"/>
      </w:pPr>
      <w:rPr>
        <w:rFonts w:ascii="Symbol" w:hAnsi="Symbol" w:hint="default"/>
      </w:rPr>
    </w:lvl>
    <w:lvl w:ilvl="7" w:tplc="56F8D786">
      <w:start w:val="1"/>
      <w:numFmt w:val="bullet"/>
      <w:lvlText w:val="o"/>
      <w:lvlJc w:val="left"/>
      <w:pPr>
        <w:ind w:left="5760" w:hanging="360"/>
      </w:pPr>
      <w:rPr>
        <w:rFonts w:ascii="Courier New" w:hAnsi="Courier New" w:cs="Courier New" w:hint="default"/>
      </w:rPr>
    </w:lvl>
    <w:lvl w:ilvl="8" w:tplc="B6825138">
      <w:start w:val="1"/>
      <w:numFmt w:val="bullet"/>
      <w:lvlText w:val=""/>
      <w:lvlJc w:val="left"/>
      <w:pPr>
        <w:ind w:left="6480" w:hanging="360"/>
      </w:pPr>
      <w:rPr>
        <w:rFonts w:ascii="Wingdings" w:hAnsi="Wingdings" w:hint="default"/>
      </w:rPr>
    </w:lvl>
  </w:abstractNum>
  <w:abstractNum w:abstractNumId="38" w15:restartNumberingAfterBreak="0">
    <w:nsid w:val="7BE6094C"/>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E6094D"/>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1"/>
  </w:num>
  <w:num w:numId="3">
    <w:abstractNumId w:val="23"/>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36"/>
  </w:num>
  <w:num w:numId="17">
    <w:abstractNumId w:val="37"/>
  </w:num>
  <w:num w:numId="18">
    <w:abstractNumId w:val="38"/>
  </w:num>
  <w:num w:numId="19">
    <w:abstractNumId w:val="39"/>
  </w:num>
  <w:num w:numId="20">
    <w:abstractNumId w:val="20"/>
  </w:num>
  <w:num w:numId="21">
    <w:abstractNumId w:val="2"/>
  </w:num>
  <w:num w:numId="22">
    <w:abstractNumId w:val="17"/>
  </w:num>
  <w:num w:numId="23">
    <w:abstractNumId w:val="6"/>
  </w:num>
  <w:num w:numId="24">
    <w:abstractNumId w:val="16"/>
  </w:num>
  <w:num w:numId="25">
    <w:abstractNumId w:val="19"/>
  </w:num>
  <w:num w:numId="26">
    <w:abstractNumId w:val="0"/>
  </w:num>
  <w:num w:numId="27">
    <w:abstractNumId w:val="9"/>
  </w:num>
  <w:num w:numId="28">
    <w:abstractNumId w:val="13"/>
  </w:num>
  <w:num w:numId="29">
    <w:abstractNumId w:val="8"/>
  </w:num>
  <w:num w:numId="30">
    <w:abstractNumId w:val="14"/>
  </w:num>
  <w:num w:numId="31">
    <w:abstractNumId w:val="15"/>
  </w:num>
  <w:num w:numId="32">
    <w:abstractNumId w:val="3"/>
  </w:num>
  <w:num w:numId="33">
    <w:abstractNumId w:val="11"/>
  </w:num>
  <w:num w:numId="34">
    <w:abstractNumId w:val="4"/>
  </w:num>
  <w:num w:numId="35">
    <w:abstractNumId w:val="18"/>
  </w:num>
  <w:num w:numId="36">
    <w:abstractNumId w:val="1"/>
  </w:num>
  <w:num w:numId="37">
    <w:abstractNumId w:val="7"/>
  </w:num>
  <w:num w:numId="38">
    <w:abstractNumId w:val="22"/>
  </w:num>
  <w:num w:numId="39">
    <w:abstractNumId w:val="12"/>
  </w:num>
  <w:num w:numId="4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PresentRolesRepresentingCells" w:val=" "/>
    <w:docVar w:name="GuestInattendanceRepresentingCells" w:val=" "/>
    <w:docVar w:name="MembersApologiesRepresentingCells" w:val=" "/>
    <w:docVar w:name="MembersPresentRepresentingCells" w:val=" "/>
    <w:docVar w:name="OfficersInattendanceTitlesCells" w:val=" "/>
    <w:docVar w:name="ReservePresentRepresentingCells" w:val=" "/>
    <w:docVar w:name="ViceChPresentRolesRepresentingCells" w:val=" "/>
  </w:docVars>
  <w:rsids>
    <w:rsidRoot w:val="00F05951"/>
    <w:rsid w:val="00030B4C"/>
    <w:rsid w:val="00076C8D"/>
    <w:rsid w:val="000920BD"/>
    <w:rsid w:val="000B1ED1"/>
    <w:rsid w:val="000C6BA4"/>
    <w:rsid w:val="000E457B"/>
    <w:rsid w:val="001227C2"/>
    <w:rsid w:val="00153559"/>
    <w:rsid w:val="0019138E"/>
    <w:rsid w:val="001C3C68"/>
    <w:rsid w:val="001C4DB4"/>
    <w:rsid w:val="001D7D8D"/>
    <w:rsid w:val="00242C66"/>
    <w:rsid w:val="00274FA9"/>
    <w:rsid w:val="00282B2F"/>
    <w:rsid w:val="002A7134"/>
    <w:rsid w:val="002A71DF"/>
    <w:rsid w:val="002B24A2"/>
    <w:rsid w:val="002C35E2"/>
    <w:rsid w:val="003144B7"/>
    <w:rsid w:val="00321714"/>
    <w:rsid w:val="00325EFF"/>
    <w:rsid w:val="00364616"/>
    <w:rsid w:val="0038547B"/>
    <w:rsid w:val="003A2D6C"/>
    <w:rsid w:val="003A7350"/>
    <w:rsid w:val="0041463E"/>
    <w:rsid w:val="0041464A"/>
    <w:rsid w:val="00447C5F"/>
    <w:rsid w:val="00487E45"/>
    <w:rsid w:val="004E4D63"/>
    <w:rsid w:val="004E6FA7"/>
    <w:rsid w:val="005005F7"/>
    <w:rsid w:val="00505B6F"/>
    <w:rsid w:val="00545636"/>
    <w:rsid w:val="00562662"/>
    <w:rsid w:val="005817D9"/>
    <w:rsid w:val="005844D3"/>
    <w:rsid w:val="005F49C6"/>
    <w:rsid w:val="006151DD"/>
    <w:rsid w:val="00636D0B"/>
    <w:rsid w:val="00683A5B"/>
    <w:rsid w:val="007618DA"/>
    <w:rsid w:val="00783BA0"/>
    <w:rsid w:val="007F3B7C"/>
    <w:rsid w:val="0080057D"/>
    <w:rsid w:val="0082678E"/>
    <w:rsid w:val="0084231F"/>
    <w:rsid w:val="00861EA7"/>
    <w:rsid w:val="008F0379"/>
    <w:rsid w:val="009119B1"/>
    <w:rsid w:val="00912B97"/>
    <w:rsid w:val="00920BDE"/>
    <w:rsid w:val="00923E01"/>
    <w:rsid w:val="00927378"/>
    <w:rsid w:val="00943364"/>
    <w:rsid w:val="00953BF7"/>
    <w:rsid w:val="00973992"/>
    <w:rsid w:val="00996CCF"/>
    <w:rsid w:val="009A31A8"/>
    <w:rsid w:val="009C3C62"/>
    <w:rsid w:val="00A03145"/>
    <w:rsid w:val="00A0341A"/>
    <w:rsid w:val="00A91720"/>
    <w:rsid w:val="00AB2C76"/>
    <w:rsid w:val="00B25F51"/>
    <w:rsid w:val="00B33559"/>
    <w:rsid w:val="00B95EB2"/>
    <w:rsid w:val="00BA7819"/>
    <w:rsid w:val="00BF5ED2"/>
    <w:rsid w:val="00BF681C"/>
    <w:rsid w:val="00C01DE1"/>
    <w:rsid w:val="00C418A7"/>
    <w:rsid w:val="00C521D0"/>
    <w:rsid w:val="00C90D32"/>
    <w:rsid w:val="00CF523F"/>
    <w:rsid w:val="00D20630"/>
    <w:rsid w:val="00D2465C"/>
    <w:rsid w:val="00D402B8"/>
    <w:rsid w:val="00D40DC8"/>
    <w:rsid w:val="00D76111"/>
    <w:rsid w:val="00D81609"/>
    <w:rsid w:val="00D96D9F"/>
    <w:rsid w:val="00DC5BC4"/>
    <w:rsid w:val="00E7173E"/>
    <w:rsid w:val="00E954B8"/>
    <w:rsid w:val="00EA48FE"/>
    <w:rsid w:val="00EB25CB"/>
    <w:rsid w:val="00EB25F3"/>
    <w:rsid w:val="00EB6719"/>
    <w:rsid w:val="00F05951"/>
    <w:rsid w:val="00F10CE2"/>
    <w:rsid w:val="00F422FA"/>
    <w:rsid w:val="00F55701"/>
    <w:rsid w:val="00FB3875"/>
    <w:rsid w:val="00FC523F"/>
    <w:rsid w:val="00FD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42B83A"/>
  <w15:chartTrackingRefBased/>
  <w15:docId w15:val="{177E0B5E-60B6-477C-A8B6-2C4D382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DE"/>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spacing w:after="160" w:line="252" w:lineRule="auto"/>
      <w:ind w:left="720"/>
      <w:contextualSpacing/>
    </w:pPr>
    <w:rPr>
      <w:rFonts w:ascii="Calibri" w:eastAsia="Calibri" w:hAnsi="Calibri"/>
      <w:szCs w:val="22"/>
      <w:lang w:eastAsia="en-US"/>
    </w:rPr>
  </w:style>
  <w:style w:type="paragraph" w:styleId="BalloonText">
    <w:name w:val="Balloon Text"/>
    <w:basedOn w:val="Normal"/>
    <w:link w:val="BalloonTextChar"/>
    <w:rsid w:val="00D402B8"/>
    <w:rPr>
      <w:rFonts w:ascii="Segoe UI" w:hAnsi="Segoe UI" w:cs="Segoe UI"/>
      <w:sz w:val="18"/>
      <w:szCs w:val="18"/>
    </w:rPr>
  </w:style>
  <w:style w:type="character" w:customStyle="1" w:styleId="BalloonTextChar">
    <w:name w:val="Balloon Text Char"/>
    <w:link w:val="BalloonText"/>
    <w:rsid w:val="00D402B8"/>
    <w:rPr>
      <w:rFonts w:ascii="Segoe UI" w:hAnsi="Segoe UI" w:cs="Segoe UI"/>
      <w:sz w:val="18"/>
      <w:szCs w:val="18"/>
    </w:rPr>
  </w:style>
  <w:style w:type="character" w:styleId="CommentReference">
    <w:name w:val="annotation reference"/>
    <w:rsid w:val="00EB6719"/>
    <w:rPr>
      <w:sz w:val="16"/>
      <w:szCs w:val="16"/>
    </w:rPr>
  </w:style>
  <w:style w:type="paragraph" w:styleId="CommentText">
    <w:name w:val="annotation text"/>
    <w:basedOn w:val="Normal"/>
    <w:link w:val="CommentTextChar"/>
    <w:rsid w:val="00EB6719"/>
    <w:rPr>
      <w:sz w:val="20"/>
    </w:rPr>
  </w:style>
  <w:style w:type="character" w:customStyle="1" w:styleId="CommentTextChar">
    <w:name w:val="Comment Text Char"/>
    <w:link w:val="CommentText"/>
    <w:rsid w:val="00EB6719"/>
    <w:rPr>
      <w:rFonts w:ascii="Arial" w:hAnsi="Arial"/>
    </w:rPr>
  </w:style>
  <w:style w:type="paragraph" w:styleId="CommentSubject">
    <w:name w:val="annotation subject"/>
    <w:basedOn w:val="CommentText"/>
    <w:next w:val="CommentText"/>
    <w:link w:val="CommentSubjectChar"/>
    <w:rsid w:val="00EB6719"/>
    <w:rPr>
      <w:b/>
      <w:bCs/>
    </w:rPr>
  </w:style>
  <w:style w:type="character" w:customStyle="1" w:styleId="CommentSubjectChar">
    <w:name w:val="Comment Subject Char"/>
    <w:link w:val="CommentSubject"/>
    <w:rsid w:val="00EB6719"/>
    <w:rPr>
      <w:rFonts w:ascii="Arial" w:hAnsi="Arial"/>
      <w:b/>
      <w:bCs/>
    </w:rPr>
  </w:style>
  <w:style w:type="paragraph" w:styleId="Revision">
    <w:name w:val="Revision"/>
    <w:hidden/>
    <w:uiPriority w:val="99"/>
    <w:semiHidden/>
    <w:rsid w:val="00F422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7867546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368793070">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sChild>
        <w:div w:id="1970279612">
          <w:marLeft w:val="0"/>
          <w:marRight w:val="0"/>
          <w:marTop w:val="0"/>
          <w:marBottom w:val="0"/>
          <w:divBdr>
            <w:top w:val="none" w:sz="0" w:space="0" w:color="auto"/>
            <w:left w:val="none" w:sz="0" w:space="0" w:color="auto"/>
            <w:bottom w:val="none" w:sz="0" w:space="0" w:color="auto"/>
            <w:right w:val="none" w:sz="0" w:space="0" w:color="auto"/>
          </w:divBdr>
          <w:divsChild>
            <w:div w:id="5280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1565</Words>
  <Characters>10365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4</cp:revision>
  <cp:lastPrinted>2003-03-04T15:39:00Z</cp:lastPrinted>
  <dcterms:created xsi:type="dcterms:W3CDTF">2021-06-09T10:56:00Z</dcterms:created>
  <dcterms:modified xsi:type="dcterms:W3CDTF">2021-06-09T12:19:00Z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RepresentingCells">
    <vt:lpwstr> </vt:lpwstr>
  </property>
  <property fmtid="{D5CDD505-2E9C-101B-9397-08002B2CF9AE}" pid="3" name="CommitteeName">
    <vt:lpwstr>Executive Advisory Board</vt:lpwstr>
  </property>
  <property fmtid="{D5CDD505-2E9C-101B-9397-08002B2CF9AE}" pid="4" name="GuestInattendanceRepresentingCells">
    <vt:lpwstr> </vt:lpwstr>
  </property>
  <property fmtid="{D5CDD505-2E9C-101B-9397-08002B2CF9AE}" pid="5" name="MeetingActualFinishTime">
    <vt:lpwstr>Time Not Specified</vt:lpwstr>
  </property>
  <property fmtid="{D5CDD505-2E9C-101B-9397-08002B2CF9AE}" pid="6" name="MeetingContact">
    <vt:lpwstr>Amy Haldane</vt:lpwstr>
  </property>
  <property fmtid="{D5CDD505-2E9C-101B-9397-08002B2CF9AE}" pid="7" name="MeetingContact_2">
    <vt:lpwstr>Amy.Haldane@local.gov.uk /</vt:lpwstr>
  </property>
  <property fmtid="{D5CDD505-2E9C-101B-9397-08002B2CF9AE}" pid="8" name="MeetingDate">
    <vt:lpwstr>Thursday, 10 September 2020</vt:lpwstr>
  </property>
  <property fmtid="{D5CDD505-2E9C-101B-9397-08002B2CF9AE}" pid="9" name="MeetingDateLegal">
    <vt:lpwstr>Thursday, 10th September, 2020</vt:lpwstr>
  </property>
  <property fmtid="{D5CDD505-2E9C-101B-9397-08002B2CF9AE}" pid="10" name="MeetingLocation">
    <vt:lpwstr>Westminster Room, 8th Floor, 18 Smith Square, London, SW1P 3HZ</vt:lpwstr>
  </property>
  <property fmtid="{D5CDD505-2E9C-101B-9397-08002B2CF9AE}" pid="11" name="MeetingTime">
    <vt:lpwstr>2.15 pm</vt:lpwstr>
  </property>
  <property fmtid="{D5CDD505-2E9C-101B-9397-08002B2CF9AE}" pid="12" name="MembersApologiesRepresentingCells">
    <vt:lpwstr> </vt:lpwstr>
  </property>
  <property fmtid="{D5CDD505-2E9C-101B-9397-08002B2CF9AE}" pid="13" name="MembersPresentRepresentingCells">
    <vt:lpwstr> </vt:lpwstr>
  </property>
  <property fmtid="{D5CDD505-2E9C-101B-9397-08002B2CF9AE}" pid="14" name="NextMeetingDate">
    <vt:lpwstr>Thursday, 22 October 2020</vt:lpwstr>
  </property>
  <property fmtid="{D5CDD505-2E9C-101B-9397-08002B2CF9AE}" pid="15" name="OfficersInattendanceTitlesCells">
    <vt:lpwstr> </vt:lpwstr>
  </property>
  <property fmtid="{D5CDD505-2E9C-101B-9397-08002B2CF9AE}" pid="16" name="ReservePresentRepresentingCells">
    <vt:lpwstr> </vt:lpwstr>
  </property>
  <property fmtid="{D5CDD505-2E9C-101B-9397-08002B2CF9AE}" pid="17" name="ViceChPresentRolesRepresentingCells">
    <vt:lpwstr> </vt:lpwstr>
  </property>
</Properties>
</file>